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9ED3F2" w14:textId="77777777" w:rsidR="002517A5" w:rsidRDefault="002517A5" w:rsidP="002517A5">
      <w:pPr>
        <w:rPr>
          <w:rFonts w:asciiTheme="minorHAnsi" w:hAnsiTheme="minorHAnsi" w:cstheme="minorHAnsi"/>
          <w:b/>
          <w:sz w:val="24"/>
          <w:szCs w:val="24"/>
        </w:rPr>
      </w:pPr>
    </w:p>
    <w:p w14:paraId="31286C7C" w14:textId="77777777" w:rsidR="002517A5" w:rsidRPr="00D227D6" w:rsidRDefault="002517A5" w:rsidP="002517A5">
      <w:pPr>
        <w:rPr>
          <w:rFonts w:asciiTheme="minorHAnsi" w:hAnsiTheme="minorHAnsi" w:cstheme="minorHAnsi"/>
          <w:b/>
          <w:sz w:val="24"/>
          <w:szCs w:val="24"/>
        </w:rPr>
      </w:pPr>
      <w:r w:rsidRPr="00D227D6">
        <w:rPr>
          <w:rFonts w:asciiTheme="minorHAnsi" w:hAnsiTheme="minorHAnsi" w:cstheme="minorHAnsi"/>
          <w:b/>
          <w:sz w:val="24"/>
          <w:szCs w:val="24"/>
        </w:rPr>
        <w:t>Inequality, social justice and the purpose of Early Childhood Education</w:t>
      </w:r>
    </w:p>
    <w:p w14:paraId="3628C8FB" w14:textId="3CC6FAF9" w:rsidR="002517A5" w:rsidRDefault="002517A5" w:rsidP="002517A5">
      <w:pPr>
        <w:rPr>
          <w:rFonts w:asciiTheme="minorHAnsi" w:hAnsiTheme="minorHAnsi" w:cstheme="minorHAnsi"/>
          <w:sz w:val="24"/>
          <w:szCs w:val="24"/>
        </w:rPr>
      </w:pPr>
      <w:r>
        <w:rPr>
          <w:rFonts w:asciiTheme="minorHAnsi" w:hAnsiTheme="minorHAnsi" w:cstheme="minorHAnsi"/>
          <w:sz w:val="24"/>
          <w:szCs w:val="24"/>
        </w:rPr>
        <w:t>Frances Press, Manchester Metropolitan University</w:t>
      </w:r>
    </w:p>
    <w:p w14:paraId="20D76123" w14:textId="77777777" w:rsidR="002517A5" w:rsidRDefault="002517A5" w:rsidP="002517A5">
      <w:pPr>
        <w:rPr>
          <w:rFonts w:asciiTheme="minorHAnsi" w:hAnsiTheme="minorHAnsi" w:cstheme="minorHAnsi"/>
          <w:sz w:val="24"/>
          <w:szCs w:val="24"/>
        </w:rPr>
      </w:pPr>
      <w:r>
        <w:rPr>
          <w:rFonts w:asciiTheme="minorHAnsi" w:hAnsiTheme="minorHAnsi" w:cstheme="minorHAnsi"/>
          <w:sz w:val="24"/>
          <w:szCs w:val="24"/>
        </w:rPr>
        <w:t>Mandy Cooke, Charles Sturt University.</w:t>
      </w:r>
    </w:p>
    <w:p w14:paraId="01B630D8" w14:textId="77777777" w:rsidR="002517A5" w:rsidRDefault="002517A5" w:rsidP="002517A5">
      <w:pPr>
        <w:rPr>
          <w:rFonts w:asciiTheme="minorHAnsi" w:hAnsiTheme="minorHAnsi" w:cstheme="minorHAnsi"/>
          <w:sz w:val="24"/>
          <w:szCs w:val="24"/>
        </w:rPr>
      </w:pPr>
      <w:r>
        <w:rPr>
          <w:rFonts w:asciiTheme="minorHAnsi" w:hAnsiTheme="minorHAnsi" w:cstheme="minorHAnsi"/>
          <w:sz w:val="24"/>
          <w:szCs w:val="24"/>
        </w:rPr>
        <w:t>Leanne Gibbs, Charles Sturt University</w:t>
      </w:r>
    </w:p>
    <w:p w14:paraId="457C79A1" w14:textId="6A8B22C0" w:rsidR="002517A5" w:rsidRDefault="002517A5" w:rsidP="002517A5">
      <w:pPr>
        <w:rPr>
          <w:rFonts w:asciiTheme="minorHAnsi" w:hAnsiTheme="minorHAnsi" w:cstheme="minorHAnsi"/>
          <w:sz w:val="24"/>
          <w:szCs w:val="24"/>
        </w:rPr>
      </w:pPr>
      <w:r>
        <w:rPr>
          <w:rFonts w:asciiTheme="minorHAnsi" w:hAnsiTheme="minorHAnsi" w:cstheme="minorHAnsi"/>
          <w:sz w:val="24"/>
          <w:szCs w:val="24"/>
        </w:rPr>
        <w:t>Robbie Warren, Charles Sturt University</w:t>
      </w:r>
    </w:p>
    <w:p w14:paraId="76C10DAB" w14:textId="456AFC62" w:rsidR="002517A5" w:rsidRDefault="002517A5" w:rsidP="002517A5">
      <w:pPr>
        <w:rPr>
          <w:rFonts w:asciiTheme="minorHAnsi" w:hAnsiTheme="minorHAnsi" w:cstheme="minorHAnsi"/>
          <w:sz w:val="24"/>
          <w:szCs w:val="24"/>
        </w:rPr>
      </w:pPr>
    </w:p>
    <w:p w14:paraId="34611571" w14:textId="02C45E58" w:rsidR="002517A5" w:rsidRDefault="002517A5" w:rsidP="002517A5">
      <w:pPr>
        <w:rPr>
          <w:rFonts w:asciiTheme="minorHAnsi" w:hAnsiTheme="minorHAnsi" w:cstheme="minorHAnsi"/>
          <w:sz w:val="24"/>
          <w:szCs w:val="24"/>
        </w:rPr>
      </w:pPr>
      <w:r>
        <w:rPr>
          <w:rFonts w:asciiTheme="minorHAnsi" w:hAnsiTheme="minorHAnsi" w:cstheme="minorHAnsi"/>
          <w:sz w:val="24"/>
          <w:szCs w:val="24"/>
        </w:rPr>
        <w:t>Corresponding Author:</w:t>
      </w:r>
    </w:p>
    <w:p w14:paraId="37C8EF90" w14:textId="27DE5D32" w:rsidR="002517A5" w:rsidRDefault="002517A5" w:rsidP="002517A5">
      <w:pPr>
        <w:rPr>
          <w:rFonts w:asciiTheme="minorHAnsi" w:hAnsiTheme="minorHAnsi" w:cstheme="minorHAnsi"/>
          <w:sz w:val="24"/>
          <w:szCs w:val="24"/>
        </w:rPr>
      </w:pPr>
      <w:r>
        <w:rPr>
          <w:rFonts w:asciiTheme="minorHAnsi" w:hAnsiTheme="minorHAnsi" w:cstheme="minorHAnsi"/>
          <w:sz w:val="24"/>
          <w:szCs w:val="24"/>
        </w:rPr>
        <w:t>Frances Press, Manchester Metropolitan University</w:t>
      </w:r>
    </w:p>
    <w:p w14:paraId="18AA0A74" w14:textId="6E71DEC7" w:rsidR="002517A5" w:rsidRDefault="00C90CBB" w:rsidP="002517A5">
      <w:pPr>
        <w:rPr>
          <w:rFonts w:asciiTheme="minorHAnsi" w:hAnsiTheme="minorHAnsi" w:cstheme="minorHAnsi"/>
          <w:sz w:val="24"/>
          <w:szCs w:val="24"/>
        </w:rPr>
      </w:pPr>
      <w:hyperlink r:id="rId11" w:history="1">
        <w:r w:rsidR="002517A5" w:rsidRPr="00C204B2">
          <w:rPr>
            <w:rStyle w:val="Hyperlink"/>
            <w:rFonts w:asciiTheme="minorHAnsi" w:hAnsiTheme="minorHAnsi" w:cstheme="minorHAnsi"/>
            <w:sz w:val="24"/>
            <w:szCs w:val="24"/>
          </w:rPr>
          <w:t>f.press@mmu.ac.uk</w:t>
        </w:r>
      </w:hyperlink>
    </w:p>
    <w:p w14:paraId="10145C6A" w14:textId="77777777" w:rsidR="002517A5" w:rsidRDefault="002517A5" w:rsidP="002517A5">
      <w:pPr>
        <w:rPr>
          <w:rFonts w:asciiTheme="minorHAnsi" w:hAnsiTheme="minorHAnsi" w:cstheme="minorHAnsi"/>
          <w:sz w:val="24"/>
          <w:szCs w:val="24"/>
        </w:rPr>
      </w:pPr>
    </w:p>
    <w:p w14:paraId="42640459" w14:textId="77777777" w:rsidR="002517A5" w:rsidRPr="00D227D6" w:rsidRDefault="002517A5" w:rsidP="002517A5">
      <w:pPr>
        <w:rPr>
          <w:rFonts w:asciiTheme="minorHAnsi" w:hAnsiTheme="minorHAnsi" w:cstheme="minorHAnsi"/>
          <w:sz w:val="24"/>
          <w:szCs w:val="24"/>
        </w:rPr>
      </w:pPr>
    </w:p>
    <w:p w14:paraId="04689704" w14:textId="77777777" w:rsidR="002517A5" w:rsidRDefault="002517A5">
      <w:pPr>
        <w:rPr>
          <w:rFonts w:asciiTheme="minorHAnsi" w:hAnsiTheme="minorHAnsi" w:cstheme="minorHAnsi"/>
          <w:b/>
          <w:sz w:val="24"/>
          <w:szCs w:val="24"/>
        </w:rPr>
      </w:pPr>
      <w:r>
        <w:rPr>
          <w:rFonts w:asciiTheme="minorHAnsi" w:hAnsiTheme="minorHAnsi" w:cstheme="minorHAnsi"/>
          <w:b/>
          <w:sz w:val="24"/>
          <w:szCs w:val="24"/>
        </w:rPr>
        <w:br w:type="page"/>
      </w:r>
    </w:p>
    <w:p w14:paraId="41472495" w14:textId="77777777" w:rsidR="002517A5" w:rsidRDefault="002517A5" w:rsidP="002517A5">
      <w:pPr>
        <w:rPr>
          <w:rFonts w:asciiTheme="minorHAnsi" w:hAnsiTheme="minorHAnsi" w:cstheme="minorHAnsi"/>
          <w:b/>
          <w:sz w:val="24"/>
          <w:szCs w:val="24"/>
        </w:rPr>
      </w:pPr>
      <w:r w:rsidRPr="002517A5">
        <w:rPr>
          <w:rFonts w:asciiTheme="minorHAnsi" w:hAnsiTheme="minorHAnsi" w:cstheme="minorHAnsi"/>
          <w:b/>
          <w:sz w:val="24"/>
          <w:szCs w:val="24"/>
        </w:rPr>
        <w:lastRenderedPageBreak/>
        <w:t xml:space="preserve">Page </w:t>
      </w:r>
      <w:proofErr w:type="gramStart"/>
      <w:r w:rsidRPr="002517A5">
        <w:rPr>
          <w:rFonts w:asciiTheme="minorHAnsi" w:hAnsiTheme="minorHAnsi" w:cstheme="minorHAnsi"/>
          <w:b/>
          <w:sz w:val="24"/>
          <w:szCs w:val="24"/>
        </w:rPr>
        <w:t>2  German</w:t>
      </w:r>
      <w:proofErr w:type="gramEnd"/>
      <w:r w:rsidRPr="002517A5">
        <w:rPr>
          <w:rFonts w:asciiTheme="minorHAnsi" w:hAnsiTheme="minorHAnsi" w:cstheme="minorHAnsi"/>
          <w:b/>
          <w:sz w:val="24"/>
          <w:szCs w:val="24"/>
        </w:rPr>
        <w:t xml:space="preserve"> title (and, if applicable, subtitle)   </w:t>
      </w:r>
    </w:p>
    <w:p w14:paraId="2521C741" w14:textId="77777777" w:rsidR="002517A5" w:rsidRDefault="002517A5" w:rsidP="002517A5">
      <w:pPr>
        <w:rPr>
          <w:rFonts w:asciiTheme="minorHAnsi" w:hAnsiTheme="minorHAnsi" w:cstheme="minorHAnsi"/>
          <w:b/>
          <w:sz w:val="24"/>
          <w:szCs w:val="24"/>
        </w:rPr>
      </w:pPr>
      <w:r w:rsidRPr="002517A5">
        <w:rPr>
          <w:rFonts w:asciiTheme="minorHAnsi" w:hAnsiTheme="minorHAnsi" w:cstheme="minorHAnsi"/>
          <w:b/>
          <w:sz w:val="24"/>
          <w:szCs w:val="24"/>
        </w:rPr>
        <w:t xml:space="preserve">German abstract   German keywords (maximum of 5) </w:t>
      </w:r>
    </w:p>
    <w:p w14:paraId="3BBAF83A" w14:textId="45A5FE76" w:rsidR="002517A5" w:rsidRDefault="002517A5">
      <w:pPr>
        <w:rPr>
          <w:rFonts w:asciiTheme="minorHAnsi" w:hAnsiTheme="minorHAnsi" w:cstheme="minorHAnsi"/>
          <w:b/>
          <w:sz w:val="24"/>
          <w:szCs w:val="24"/>
        </w:rPr>
      </w:pPr>
      <w:r>
        <w:rPr>
          <w:rFonts w:asciiTheme="minorHAnsi" w:hAnsiTheme="minorHAnsi" w:cstheme="minorHAnsi"/>
          <w:b/>
          <w:sz w:val="24"/>
          <w:szCs w:val="24"/>
        </w:rPr>
        <w:br w:type="page"/>
      </w:r>
    </w:p>
    <w:p w14:paraId="0C1FDB5F" w14:textId="77777777" w:rsidR="002517A5" w:rsidRDefault="002517A5" w:rsidP="002517A5">
      <w:pPr>
        <w:rPr>
          <w:rFonts w:asciiTheme="minorHAnsi" w:hAnsiTheme="minorHAnsi" w:cstheme="minorHAnsi"/>
          <w:b/>
          <w:sz w:val="24"/>
          <w:szCs w:val="24"/>
        </w:rPr>
      </w:pPr>
    </w:p>
    <w:p w14:paraId="0089EBD9" w14:textId="2037C53F" w:rsidR="002517A5" w:rsidRPr="002517A5" w:rsidRDefault="002517A5" w:rsidP="002517A5">
      <w:pPr>
        <w:rPr>
          <w:rFonts w:asciiTheme="minorHAnsi" w:hAnsiTheme="minorHAnsi" w:cstheme="minorHAnsi"/>
          <w:b/>
          <w:sz w:val="24"/>
          <w:szCs w:val="24"/>
        </w:rPr>
      </w:pPr>
    </w:p>
    <w:p w14:paraId="1EAE14A7" w14:textId="521087D6" w:rsidR="002517A5" w:rsidRDefault="002517A5" w:rsidP="002517A5">
      <w:pPr>
        <w:rPr>
          <w:rFonts w:asciiTheme="minorHAnsi" w:hAnsiTheme="minorHAnsi" w:cstheme="minorHAnsi"/>
          <w:b/>
          <w:sz w:val="24"/>
          <w:szCs w:val="24"/>
        </w:rPr>
      </w:pPr>
      <w:r w:rsidRPr="00D227D6">
        <w:rPr>
          <w:rFonts w:asciiTheme="minorHAnsi" w:hAnsiTheme="minorHAnsi" w:cstheme="minorHAnsi"/>
          <w:b/>
          <w:sz w:val="24"/>
          <w:szCs w:val="24"/>
        </w:rPr>
        <w:t>Inequality, social justice and the purpose of Early Childhood Education</w:t>
      </w:r>
    </w:p>
    <w:p w14:paraId="5F380C62" w14:textId="6C60EF91" w:rsidR="002517A5" w:rsidRDefault="002517A5" w:rsidP="002517A5">
      <w:pPr>
        <w:rPr>
          <w:rFonts w:asciiTheme="minorHAnsi" w:hAnsiTheme="minorHAnsi" w:cstheme="minorHAnsi"/>
          <w:b/>
          <w:sz w:val="24"/>
          <w:szCs w:val="24"/>
        </w:rPr>
      </w:pPr>
    </w:p>
    <w:p w14:paraId="5DD373A7" w14:textId="3E74FDC9" w:rsidR="002517A5" w:rsidRPr="002517A5" w:rsidRDefault="002517A5" w:rsidP="002517A5">
      <w:pPr>
        <w:rPr>
          <w:rFonts w:asciiTheme="minorHAnsi" w:hAnsiTheme="minorHAnsi" w:cstheme="minorHAnsi"/>
          <w:sz w:val="24"/>
          <w:szCs w:val="24"/>
        </w:rPr>
      </w:pPr>
      <w:r>
        <w:rPr>
          <w:rFonts w:asciiTheme="minorHAnsi" w:hAnsiTheme="minorHAnsi" w:cstheme="minorHAnsi"/>
          <w:b/>
          <w:sz w:val="24"/>
          <w:szCs w:val="24"/>
        </w:rPr>
        <w:t>Key words</w:t>
      </w:r>
      <w:r w:rsidRPr="002517A5">
        <w:rPr>
          <w:rFonts w:asciiTheme="minorHAnsi" w:hAnsiTheme="minorHAnsi" w:cstheme="minorHAnsi"/>
          <w:sz w:val="24"/>
          <w:szCs w:val="24"/>
        </w:rPr>
        <w:t xml:space="preserve">: early childhood education, </w:t>
      </w:r>
      <w:r>
        <w:rPr>
          <w:rFonts w:asciiTheme="minorHAnsi" w:hAnsiTheme="minorHAnsi" w:cstheme="minorHAnsi"/>
          <w:sz w:val="24"/>
          <w:szCs w:val="24"/>
        </w:rPr>
        <w:t>social justice, quality, inequality</w:t>
      </w:r>
    </w:p>
    <w:p w14:paraId="5F32200A" w14:textId="77777777" w:rsidR="002517A5" w:rsidRDefault="002517A5">
      <w:pPr>
        <w:rPr>
          <w:rFonts w:asciiTheme="minorHAnsi" w:hAnsiTheme="minorHAnsi" w:cstheme="minorHAnsi"/>
          <w:b/>
          <w:sz w:val="24"/>
          <w:szCs w:val="24"/>
        </w:rPr>
      </w:pPr>
      <w:r>
        <w:rPr>
          <w:rFonts w:asciiTheme="minorHAnsi" w:hAnsiTheme="minorHAnsi" w:cstheme="minorHAnsi"/>
          <w:b/>
          <w:sz w:val="24"/>
          <w:szCs w:val="24"/>
        </w:rPr>
        <w:br w:type="page"/>
      </w:r>
    </w:p>
    <w:p w14:paraId="3FB6AB20" w14:textId="0B4EB3E1" w:rsidR="00842C91" w:rsidRPr="00D227D6" w:rsidRDefault="00842C91" w:rsidP="00842C91">
      <w:pPr>
        <w:rPr>
          <w:rFonts w:asciiTheme="minorHAnsi" w:hAnsiTheme="minorHAnsi" w:cstheme="minorHAnsi"/>
          <w:b/>
          <w:sz w:val="24"/>
          <w:szCs w:val="24"/>
        </w:rPr>
      </w:pPr>
      <w:r w:rsidRPr="00D227D6">
        <w:rPr>
          <w:rFonts w:asciiTheme="minorHAnsi" w:hAnsiTheme="minorHAnsi" w:cstheme="minorHAnsi"/>
          <w:b/>
          <w:sz w:val="24"/>
          <w:szCs w:val="24"/>
        </w:rPr>
        <w:lastRenderedPageBreak/>
        <w:t>Inequality</w:t>
      </w:r>
      <w:r w:rsidR="00E77D1B" w:rsidRPr="00D227D6">
        <w:rPr>
          <w:rFonts w:asciiTheme="minorHAnsi" w:hAnsiTheme="minorHAnsi" w:cstheme="minorHAnsi"/>
          <w:b/>
          <w:sz w:val="24"/>
          <w:szCs w:val="24"/>
        </w:rPr>
        <w:t xml:space="preserve">, social justice and the purpose of </w:t>
      </w:r>
      <w:r w:rsidRPr="00D227D6">
        <w:rPr>
          <w:rFonts w:asciiTheme="minorHAnsi" w:hAnsiTheme="minorHAnsi" w:cstheme="minorHAnsi"/>
          <w:b/>
          <w:sz w:val="24"/>
          <w:szCs w:val="24"/>
        </w:rPr>
        <w:t>Early Childhood Education</w:t>
      </w:r>
    </w:p>
    <w:p w14:paraId="5DCFAE22" w14:textId="1ED5EC8F" w:rsidR="00842C91" w:rsidRDefault="00FE2410" w:rsidP="00842C91">
      <w:pPr>
        <w:rPr>
          <w:rFonts w:asciiTheme="minorHAnsi" w:hAnsiTheme="minorHAnsi" w:cstheme="minorHAnsi"/>
          <w:sz w:val="24"/>
          <w:szCs w:val="24"/>
        </w:rPr>
      </w:pPr>
      <w:r>
        <w:rPr>
          <w:rFonts w:asciiTheme="minorHAnsi" w:hAnsiTheme="minorHAnsi" w:cstheme="minorHAnsi"/>
          <w:sz w:val="24"/>
          <w:szCs w:val="24"/>
        </w:rPr>
        <w:t>Frances Press, Manchester Metropolitan University</w:t>
      </w:r>
    </w:p>
    <w:p w14:paraId="0FE0EE36" w14:textId="0F4F439F" w:rsidR="00FE2410" w:rsidRDefault="00FE2410" w:rsidP="00842C91">
      <w:pPr>
        <w:rPr>
          <w:rFonts w:asciiTheme="minorHAnsi" w:hAnsiTheme="minorHAnsi" w:cstheme="minorHAnsi"/>
          <w:sz w:val="24"/>
          <w:szCs w:val="24"/>
        </w:rPr>
      </w:pPr>
      <w:r>
        <w:rPr>
          <w:rFonts w:asciiTheme="minorHAnsi" w:hAnsiTheme="minorHAnsi" w:cstheme="minorHAnsi"/>
          <w:sz w:val="24"/>
          <w:szCs w:val="24"/>
        </w:rPr>
        <w:t>Mandy Cooke, Charles Sturt University.</w:t>
      </w:r>
    </w:p>
    <w:p w14:paraId="4CFE817F" w14:textId="3CEC3E5D" w:rsidR="00FE2410" w:rsidRDefault="00FE2410" w:rsidP="00842C91">
      <w:pPr>
        <w:rPr>
          <w:rFonts w:asciiTheme="minorHAnsi" w:hAnsiTheme="minorHAnsi" w:cstheme="minorHAnsi"/>
          <w:sz w:val="24"/>
          <w:szCs w:val="24"/>
        </w:rPr>
      </w:pPr>
      <w:r>
        <w:rPr>
          <w:rFonts w:asciiTheme="minorHAnsi" w:hAnsiTheme="minorHAnsi" w:cstheme="minorHAnsi"/>
          <w:sz w:val="24"/>
          <w:szCs w:val="24"/>
        </w:rPr>
        <w:t>Leanne Gibbs, Charles Sturt University</w:t>
      </w:r>
    </w:p>
    <w:p w14:paraId="64D9FC54" w14:textId="40095D6B" w:rsidR="00FE2410" w:rsidRPr="00D227D6" w:rsidRDefault="00FE2410" w:rsidP="00842C91">
      <w:pPr>
        <w:rPr>
          <w:rFonts w:asciiTheme="minorHAnsi" w:hAnsiTheme="minorHAnsi" w:cstheme="minorHAnsi"/>
          <w:sz w:val="24"/>
          <w:szCs w:val="24"/>
        </w:rPr>
      </w:pPr>
      <w:r>
        <w:rPr>
          <w:rFonts w:asciiTheme="minorHAnsi" w:hAnsiTheme="minorHAnsi" w:cstheme="minorHAnsi"/>
          <w:sz w:val="24"/>
          <w:szCs w:val="24"/>
        </w:rPr>
        <w:t>Robbie Warren, Charles Sturt University</w:t>
      </w:r>
    </w:p>
    <w:p w14:paraId="3F439C14" w14:textId="77777777" w:rsidR="00FE2410" w:rsidRDefault="00FE2410" w:rsidP="00842C91">
      <w:pPr>
        <w:rPr>
          <w:rFonts w:asciiTheme="minorHAnsi" w:hAnsiTheme="minorHAnsi" w:cstheme="minorHAnsi"/>
          <w:b/>
          <w:sz w:val="24"/>
          <w:szCs w:val="24"/>
        </w:rPr>
      </w:pPr>
    </w:p>
    <w:p w14:paraId="03584172" w14:textId="51AB9A19" w:rsidR="00842C91" w:rsidRPr="00D227D6" w:rsidRDefault="00842C91" w:rsidP="00842C91">
      <w:pPr>
        <w:rPr>
          <w:rFonts w:asciiTheme="minorHAnsi" w:hAnsiTheme="minorHAnsi" w:cstheme="minorHAnsi"/>
          <w:b/>
          <w:sz w:val="24"/>
          <w:szCs w:val="24"/>
        </w:rPr>
      </w:pPr>
      <w:r w:rsidRPr="00D227D6">
        <w:rPr>
          <w:rFonts w:asciiTheme="minorHAnsi" w:hAnsiTheme="minorHAnsi" w:cstheme="minorHAnsi"/>
          <w:b/>
          <w:sz w:val="24"/>
          <w:szCs w:val="24"/>
        </w:rPr>
        <w:t>Introduction</w:t>
      </w:r>
    </w:p>
    <w:p w14:paraId="6BD365E3" w14:textId="08139A14" w:rsidR="00842C91" w:rsidRPr="00D227D6" w:rsidRDefault="00842C91" w:rsidP="00842C91">
      <w:pPr>
        <w:rPr>
          <w:rFonts w:asciiTheme="minorHAnsi" w:hAnsiTheme="minorHAnsi" w:cstheme="minorHAnsi"/>
          <w:sz w:val="24"/>
          <w:szCs w:val="24"/>
        </w:rPr>
      </w:pPr>
      <w:r w:rsidRPr="00D227D6">
        <w:rPr>
          <w:rFonts w:asciiTheme="minorHAnsi" w:hAnsiTheme="minorHAnsi" w:cstheme="minorHAnsi"/>
          <w:sz w:val="24"/>
          <w:szCs w:val="24"/>
        </w:rPr>
        <w:t>For several decades, policy institutions with global reach have advocated for the expansion of early childhood education and care (ECEC) as a means of addressing the impacts of inequality</w:t>
      </w:r>
      <w:r w:rsidR="00824024" w:rsidRPr="00D227D6">
        <w:rPr>
          <w:rFonts w:asciiTheme="minorHAnsi" w:hAnsiTheme="minorHAnsi" w:cstheme="minorHAnsi"/>
          <w:sz w:val="24"/>
          <w:szCs w:val="24"/>
        </w:rPr>
        <w:t xml:space="preserve"> (see for example the OECD </w:t>
      </w:r>
      <w:r w:rsidR="00824024" w:rsidRPr="00D227D6">
        <w:rPr>
          <w:rFonts w:asciiTheme="minorHAnsi" w:hAnsiTheme="minorHAnsi" w:cstheme="minorHAnsi"/>
          <w:i/>
          <w:sz w:val="24"/>
          <w:szCs w:val="24"/>
        </w:rPr>
        <w:t>Starting Strong Reports</w:t>
      </w:r>
      <w:r w:rsidR="00824024" w:rsidRPr="00D227D6">
        <w:rPr>
          <w:rFonts w:asciiTheme="minorHAnsi" w:hAnsiTheme="minorHAnsi" w:cstheme="minorHAnsi"/>
          <w:sz w:val="24"/>
          <w:szCs w:val="24"/>
        </w:rPr>
        <w:t xml:space="preserve">; the World Bank, </w:t>
      </w:r>
      <w:proofErr w:type="spellStart"/>
      <w:r w:rsidR="001E1A5A" w:rsidRPr="00D227D6">
        <w:rPr>
          <w:rFonts w:asciiTheme="minorHAnsi" w:hAnsiTheme="minorHAnsi" w:cstheme="minorHAnsi"/>
          <w:sz w:val="24"/>
          <w:szCs w:val="24"/>
        </w:rPr>
        <w:t>nd</w:t>
      </w:r>
      <w:proofErr w:type="spellEnd"/>
      <w:r w:rsidR="00824024" w:rsidRPr="00D227D6">
        <w:rPr>
          <w:rFonts w:asciiTheme="minorHAnsi" w:hAnsiTheme="minorHAnsi" w:cstheme="minorHAnsi"/>
          <w:sz w:val="24"/>
          <w:szCs w:val="24"/>
        </w:rPr>
        <w:t>)</w:t>
      </w:r>
      <w:r w:rsidRPr="00D227D6">
        <w:rPr>
          <w:rFonts w:asciiTheme="minorHAnsi" w:hAnsiTheme="minorHAnsi" w:cstheme="minorHAnsi"/>
          <w:sz w:val="24"/>
          <w:szCs w:val="24"/>
        </w:rPr>
        <w:t xml:space="preserve">.  The arguments for greater access are well rehearsed and well researched.  Children’s access to high quality ECEC </w:t>
      </w:r>
      <w:r w:rsidR="004902C5" w:rsidRPr="00D227D6">
        <w:rPr>
          <w:rFonts w:asciiTheme="minorHAnsi" w:hAnsiTheme="minorHAnsi" w:cstheme="minorHAnsi"/>
          <w:sz w:val="24"/>
          <w:szCs w:val="24"/>
        </w:rPr>
        <w:t xml:space="preserve">has </w:t>
      </w:r>
      <w:r w:rsidR="009D73C1" w:rsidRPr="00D227D6">
        <w:rPr>
          <w:rFonts w:asciiTheme="minorHAnsi" w:hAnsiTheme="minorHAnsi" w:cstheme="minorHAnsi"/>
          <w:sz w:val="24"/>
          <w:szCs w:val="24"/>
        </w:rPr>
        <w:t xml:space="preserve">a </w:t>
      </w:r>
      <w:r w:rsidRPr="00D227D6">
        <w:rPr>
          <w:rFonts w:asciiTheme="minorHAnsi" w:hAnsiTheme="minorHAnsi" w:cstheme="minorHAnsi"/>
          <w:sz w:val="24"/>
          <w:szCs w:val="24"/>
        </w:rPr>
        <w:t xml:space="preserve">positive impact upon </w:t>
      </w:r>
      <w:r w:rsidR="009D73C1" w:rsidRPr="00D227D6">
        <w:rPr>
          <w:rFonts w:asciiTheme="minorHAnsi" w:hAnsiTheme="minorHAnsi" w:cstheme="minorHAnsi"/>
          <w:sz w:val="24"/>
          <w:szCs w:val="24"/>
        </w:rPr>
        <w:t xml:space="preserve">their </w:t>
      </w:r>
      <w:r w:rsidRPr="00D227D6">
        <w:rPr>
          <w:rFonts w:asciiTheme="minorHAnsi" w:hAnsiTheme="minorHAnsi" w:cstheme="minorHAnsi"/>
          <w:sz w:val="24"/>
          <w:szCs w:val="24"/>
        </w:rPr>
        <w:t xml:space="preserve">development, </w:t>
      </w:r>
      <w:r w:rsidR="009D73C1" w:rsidRPr="00D227D6">
        <w:rPr>
          <w:rFonts w:asciiTheme="minorHAnsi" w:hAnsiTheme="minorHAnsi" w:cstheme="minorHAnsi"/>
          <w:sz w:val="24"/>
          <w:szCs w:val="24"/>
        </w:rPr>
        <w:t xml:space="preserve">later </w:t>
      </w:r>
      <w:r w:rsidRPr="00D227D6">
        <w:rPr>
          <w:rFonts w:asciiTheme="minorHAnsi" w:hAnsiTheme="minorHAnsi" w:cstheme="minorHAnsi"/>
          <w:sz w:val="24"/>
          <w:szCs w:val="24"/>
        </w:rPr>
        <w:t>success at school, and a number of longitudinal studies show a positive impact throughout the life course (</w:t>
      </w:r>
      <w:r w:rsidR="00D1590D" w:rsidRPr="00C76B4F">
        <w:rPr>
          <w:rFonts w:asciiTheme="minorHAnsi" w:hAnsiTheme="minorHAnsi" w:cstheme="minorHAnsi"/>
          <w:i/>
          <w:sz w:val="24"/>
          <w:szCs w:val="24"/>
        </w:rPr>
        <w:t>NICHD</w:t>
      </w:r>
      <w:r w:rsidR="00D1590D" w:rsidRPr="00D227D6">
        <w:rPr>
          <w:rFonts w:asciiTheme="minorHAnsi" w:hAnsiTheme="minorHAnsi" w:cstheme="minorHAnsi"/>
          <w:sz w:val="24"/>
          <w:szCs w:val="24"/>
        </w:rPr>
        <w:t xml:space="preserve"> 2005; </w:t>
      </w:r>
      <w:r w:rsidR="00D1590D" w:rsidRPr="00C76B4F">
        <w:rPr>
          <w:rFonts w:asciiTheme="minorHAnsi" w:hAnsiTheme="minorHAnsi" w:cstheme="minorHAnsi"/>
          <w:i/>
          <w:sz w:val="24"/>
          <w:szCs w:val="24"/>
        </w:rPr>
        <w:t>Sylva et al</w:t>
      </w:r>
      <w:r w:rsidR="00C76B4F">
        <w:rPr>
          <w:rFonts w:asciiTheme="minorHAnsi" w:hAnsiTheme="minorHAnsi" w:cstheme="minorHAnsi"/>
          <w:sz w:val="24"/>
          <w:szCs w:val="24"/>
        </w:rPr>
        <w:t xml:space="preserve">. </w:t>
      </w:r>
      <w:r w:rsidR="00D1590D" w:rsidRPr="00D227D6">
        <w:rPr>
          <w:rFonts w:asciiTheme="minorHAnsi" w:hAnsiTheme="minorHAnsi" w:cstheme="minorHAnsi"/>
          <w:sz w:val="24"/>
          <w:szCs w:val="24"/>
        </w:rPr>
        <w:t xml:space="preserve">2010; </w:t>
      </w:r>
      <w:r w:rsidR="00D1590D" w:rsidRPr="00C76B4F">
        <w:rPr>
          <w:rFonts w:asciiTheme="minorHAnsi" w:hAnsiTheme="minorHAnsi" w:cstheme="minorHAnsi"/>
          <w:i/>
          <w:sz w:val="24"/>
          <w:szCs w:val="24"/>
        </w:rPr>
        <w:t>Tayler</w:t>
      </w:r>
      <w:r w:rsidR="00D1590D" w:rsidRPr="00D227D6">
        <w:rPr>
          <w:rFonts w:asciiTheme="minorHAnsi" w:hAnsiTheme="minorHAnsi" w:cstheme="minorHAnsi"/>
          <w:sz w:val="24"/>
          <w:szCs w:val="24"/>
        </w:rPr>
        <w:t xml:space="preserve"> 2016</w:t>
      </w:r>
      <w:r w:rsidRPr="00D227D6">
        <w:rPr>
          <w:rFonts w:asciiTheme="minorHAnsi" w:hAnsiTheme="minorHAnsi" w:cstheme="minorHAnsi"/>
          <w:sz w:val="24"/>
          <w:szCs w:val="24"/>
        </w:rPr>
        <w:t xml:space="preserve">). </w:t>
      </w:r>
      <w:r w:rsidR="00057D21" w:rsidRPr="00D227D6">
        <w:rPr>
          <w:rFonts w:asciiTheme="minorHAnsi" w:hAnsiTheme="minorHAnsi" w:cstheme="minorHAnsi"/>
          <w:sz w:val="24"/>
          <w:szCs w:val="24"/>
        </w:rPr>
        <w:t>T</w:t>
      </w:r>
      <w:r w:rsidRPr="00D227D6">
        <w:rPr>
          <w:rFonts w:asciiTheme="minorHAnsi" w:hAnsiTheme="minorHAnsi" w:cstheme="minorHAnsi"/>
          <w:sz w:val="24"/>
          <w:szCs w:val="24"/>
        </w:rPr>
        <w:t>he pot</w:t>
      </w:r>
      <w:r w:rsidR="001E1A5A" w:rsidRPr="00D227D6">
        <w:rPr>
          <w:rFonts w:asciiTheme="minorHAnsi" w:hAnsiTheme="minorHAnsi" w:cstheme="minorHAnsi"/>
          <w:sz w:val="24"/>
          <w:szCs w:val="24"/>
        </w:rPr>
        <w:t xml:space="preserve">ential effectiveness of ECEC is </w:t>
      </w:r>
      <w:r w:rsidR="00057D21" w:rsidRPr="00D227D6">
        <w:rPr>
          <w:rFonts w:asciiTheme="minorHAnsi" w:hAnsiTheme="minorHAnsi" w:cstheme="minorHAnsi"/>
          <w:sz w:val="24"/>
          <w:szCs w:val="24"/>
        </w:rPr>
        <w:t xml:space="preserve">predicated upon </w:t>
      </w:r>
      <w:r w:rsidRPr="00D227D6">
        <w:rPr>
          <w:rFonts w:asciiTheme="minorHAnsi" w:hAnsiTheme="minorHAnsi" w:cstheme="minorHAnsi"/>
          <w:sz w:val="24"/>
          <w:szCs w:val="24"/>
        </w:rPr>
        <w:t>it</w:t>
      </w:r>
      <w:r w:rsidR="004902C5" w:rsidRPr="00D227D6">
        <w:rPr>
          <w:rFonts w:asciiTheme="minorHAnsi" w:hAnsiTheme="minorHAnsi" w:cstheme="minorHAnsi"/>
          <w:sz w:val="24"/>
          <w:szCs w:val="24"/>
        </w:rPr>
        <w:t>s capacity to provide</w:t>
      </w:r>
      <w:r w:rsidRPr="00D227D6">
        <w:rPr>
          <w:rFonts w:asciiTheme="minorHAnsi" w:hAnsiTheme="minorHAnsi" w:cstheme="minorHAnsi"/>
          <w:sz w:val="24"/>
          <w:szCs w:val="24"/>
        </w:rPr>
        <w:t xml:space="preserve"> a platform from which children can be provided with opportunities</w:t>
      </w:r>
      <w:r w:rsidR="00051434" w:rsidRPr="00D227D6">
        <w:rPr>
          <w:rFonts w:asciiTheme="minorHAnsi" w:hAnsiTheme="minorHAnsi" w:cstheme="minorHAnsi"/>
          <w:sz w:val="24"/>
          <w:szCs w:val="24"/>
        </w:rPr>
        <w:t>,</w:t>
      </w:r>
      <w:r w:rsidRPr="00D227D6">
        <w:rPr>
          <w:rFonts w:asciiTheme="minorHAnsi" w:hAnsiTheme="minorHAnsi" w:cstheme="minorHAnsi"/>
          <w:sz w:val="24"/>
          <w:szCs w:val="24"/>
        </w:rPr>
        <w:t xml:space="preserve"> </w:t>
      </w:r>
      <w:proofErr w:type="gramStart"/>
      <w:r w:rsidRPr="00D227D6">
        <w:rPr>
          <w:rFonts w:asciiTheme="minorHAnsi" w:hAnsiTheme="minorHAnsi" w:cstheme="minorHAnsi"/>
          <w:sz w:val="24"/>
          <w:szCs w:val="24"/>
        </w:rPr>
        <w:t>support</w:t>
      </w:r>
      <w:proofErr w:type="gramEnd"/>
      <w:r w:rsidR="00051434" w:rsidRPr="00D227D6">
        <w:rPr>
          <w:rFonts w:asciiTheme="minorHAnsi" w:hAnsiTheme="minorHAnsi" w:cstheme="minorHAnsi"/>
          <w:sz w:val="24"/>
          <w:szCs w:val="24"/>
        </w:rPr>
        <w:t xml:space="preserve"> and sp</w:t>
      </w:r>
      <w:r w:rsidR="006D739E" w:rsidRPr="00D227D6">
        <w:rPr>
          <w:rFonts w:asciiTheme="minorHAnsi" w:hAnsiTheme="minorHAnsi" w:cstheme="minorHAnsi"/>
          <w:sz w:val="24"/>
          <w:szCs w:val="24"/>
        </w:rPr>
        <w:t xml:space="preserve">ecialist </w:t>
      </w:r>
      <w:r w:rsidR="00051434" w:rsidRPr="00D227D6">
        <w:rPr>
          <w:rFonts w:asciiTheme="minorHAnsi" w:hAnsiTheme="minorHAnsi" w:cstheme="minorHAnsi"/>
          <w:sz w:val="24"/>
          <w:szCs w:val="24"/>
        </w:rPr>
        <w:t>interventions</w:t>
      </w:r>
      <w:r w:rsidRPr="00D227D6">
        <w:rPr>
          <w:rFonts w:asciiTheme="minorHAnsi" w:hAnsiTheme="minorHAnsi" w:cstheme="minorHAnsi"/>
          <w:sz w:val="24"/>
          <w:szCs w:val="24"/>
        </w:rPr>
        <w:t xml:space="preserve"> early in the life course. </w:t>
      </w:r>
      <w:proofErr w:type="gramStart"/>
      <w:r w:rsidRPr="00D227D6">
        <w:rPr>
          <w:rFonts w:asciiTheme="minorHAnsi" w:hAnsiTheme="minorHAnsi" w:cstheme="minorHAnsi"/>
          <w:sz w:val="24"/>
          <w:szCs w:val="24"/>
        </w:rPr>
        <w:t>Thus</w:t>
      </w:r>
      <w:proofErr w:type="gramEnd"/>
      <w:r w:rsidRPr="00D227D6">
        <w:rPr>
          <w:rFonts w:asciiTheme="minorHAnsi" w:hAnsiTheme="minorHAnsi" w:cstheme="minorHAnsi"/>
          <w:sz w:val="24"/>
          <w:szCs w:val="24"/>
        </w:rPr>
        <w:t xml:space="preserve"> studies often point to </w:t>
      </w:r>
      <w:r w:rsidR="006D739E" w:rsidRPr="00D227D6">
        <w:rPr>
          <w:rFonts w:asciiTheme="minorHAnsi" w:hAnsiTheme="minorHAnsi" w:cstheme="minorHAnsi"/>
          <w:sz w:val="24"/>
          <w:szCs w:val="24"/>
        </w:rPr>
        <w:t xml:space="preserve">the </w:t>
      </w:r>
      <w:r w:rsidRPr="00D227D6">
        <w:rPr>
          <w:rFonts w:asciiTheme="minorHAnsi" w:hAnsiTheme="minorHAnsi" w:cstheme="minorHAnsi"/>
          <w:sz w:val="24"/>
          <w:szCs w:val="24"/>
        </w:rPr>
        <w:t xml:space="preserve">greatest positive impact being evident for children </w:t>
      </w:r>
      <w:r w:rsidR="001E1A5A" w:rsidRPr="00D227D6">
        <w:rPr>
          <w:rFonts w:asciiTheme="minorHAnsi" w:hAnsiTheme="minorHAnsi" w:cstheme="minorHAnsi"/>
          <w:sz w:val="24"/>
          <w:szCs w:val="24"/>
        </w:rPr>
        <w:t>who face risks</w:t>
      </w:r>
      <w:r w:rsidRPr="00D227D6">
        <w:rPr>
          <w:rFonts w:asciiTheme="minorHAnsi" w:hAnsiTheme="minorHAnsi" w:cstheme="minorHAnsi"/>
          <w:sz w:val="24"/>
          <w:szCs w:val="24"/>
        </w:rPr>
        <w:t xml:space="preserve"> to their development. </w:t>
      </w:r>
      <w:r w:rsidR="00824024" w:rsidRPr="00D227D6">
        <w:rPr>
          <w:rFonts w:asciiTheme="minorHAnsi" w:hAnsiTheme="minorHAnsi" w:cstheme="minorHAnsi"/>
          <w:sz w:val="24"/>
          <w:szCs w:val="24"/>
        </w:rPr>
        <w:t>R</w:t>
      </w:r>
      <w:r w:rsidRPr="00D227D6">
        <w:rPr>
          <w:rFonts w:asciiTheme="minorHAnsi" w:hAnsiTheme="minorHAnsi" w:cstheme="minorHAnsi"/>
          <w:sz w:val="24"/>
          <w:szCs w:val="24"/>
        </w:rPr>
        <w:t xml:space="preserve">isks to development may arise from </w:t>
      </w:r>
      <w:r w:rsidR="001E1A5A" w:rsidRPr="00D227D6">
        <w:rPr>
          <w:rFonts w:asciiTheme="minorHAnsi" w:hAnsiTheme="minorHAnsi" w:cstheme="minorHAnsi"/>
          <w:sz w:val="24"/>
          <w:szCs w:val="24"/>
        </w:rPr>
        <w:t>physiological or cognitive causes</w:t>
      </w:r>
      <w:r w:rsidRPr="00D227D6">
        <w:rPr>
          <w:rFonts w:asciiTheme="minorHAnsi" w:hAnsiTheme="minorHAnsi" w:cstheme="minorHAnsi"/>
          <w:sz w:val="24"/>
          <w:szCs w:val="24"/>
        </w:rPr>
        <w:t>, or t</w:t>
      </w:r>
      <w:r w:rsidR="001E1A5A" w:rsidRPr="00D227D6">
        <w:rPr>
          <w:rFonts w:asciiTheme="minorHAnsi" w:hAnsiTheme="minorHAnsi" w:cstheme="minorHAnsi"/>
          <w:sz w:val="24"/>
          <w:szCs w:val="24"/>
        </w:rPr>
        <w:t>he circumstances into which children</w:t>
      </w:r>
      <w:r w:rsidRPr="00D227D6">
        <w:rPr>
          <w:rFonts w:asciiTheme="minorHAnsi" w:hAnsiTheme="minorHAnsi" w:cstheme="minorHAnsi"/>
          <w:sz w:val="24"/>
          <w:szCs w:val="24"/>
        </w:rPr>
        <w:t xml:space="preserve"> are born and live. Mitigating the impacts of </w:t>
      </w:r>
      <w:r w:rsidR="004902C5" w:rsidRPr="00D227D6">
        <w:rPr>
          <w:rFonts w:asciiTheme="minorHAnsi" w:hAnsiTheme="minorHAnsi" w:cstheme="minorHAnsi"/>
          <w:sz w:val="24"/>
          <w:szCs w:val="24"/>
        </w:rPr>
        <w:t>risk</w:t>
      </w:r>
      <w:r w:rsidRPr="00D227D6">
        <w:rPr>
          <w:rFonts w:asciiTheme="minorHAnsi" w:hAnsiTheme="minorHAnsi" w:cstheme="minorHAnsi"/>
          <w:sz w:val="24"/>
          <w:szCs w:val="24"/>
        </w:rPr>
        <w:t xml:space="preserve"> earl</w:t>
      </w:r>
      <w:r w:rsidR="006D739E" w:rsidRPr="00D227D6">
        <w:rPr>
          <w:rFonts w:asciiTheme="minorHAnsi" w:hAnsiTheme="minorHAnsi" w:cstheme="minorHAnsi"/>
          <w:sz w:val="24"/>
          <w:szCs w:val="24"/>
        </w:rPr>
        <w:t>y can</w:t>
      </w:r>
      <w:r w:rsidRPr="00D227D6">
        <w:rPr>
          <w:rFonts w:asciiTheme="minorHAnsi" w:hAnsiTheme="minorHAnsi" w:cstheme="minorHAnsi"/>
          <w:sz w:val="24"/>
          <w:szCs w:val="24"/>
        </w:rPr>
        <w:t xml:space="preserve"> prevent the effects of adversity compounding, </w:t>
      </w:r>
      <w:r w:rsidR="009D73C1" w:rsidRPr="00D227D6">
        <w:rPr>
          <w:rFonts w:asciiTheme="minorHAnsi" w:hAnsiTheme="minorHAnsi" w:cstheme="minorHAnsi"/>
          <w:sz w:val="24"/>
          <w:szCs w:val="24"/>
        </w:rPr>
        <w:t>as well as</w:t>
      </w:r>
      <w:r w:rsidRPr="00D227D6">
        <w:rPr>
          <w:rFonts w:asciiTheme="minorHAnsi" w:hAnsiTheme="minorHAnsi" w:cstheme="minorHAnsi"/>
          <w:sz w:val="24"/>
          <w:szCs w:val="24"/>
        </w:rPr>
        <w:t xml:space="preserve"> provide a strong foundation for subsequent development</w:t>
      </w:r>
      <w:r w:rsidR="00D1590D" w:rsidRPr="00D227D6">
        <w:rPr>
          <w:rFonts w:asciiTheme="minorHAnsi" w:hAnsiTheme="minorHAnsi" w:cstheme="minorHAnsi"/>
          <w:sz w:val="24"/>
          <w:szCs w:val="24"/>
        </w:rPr>
        <w:t xml:space="preserve"> (</w:t>
      </w:r>
      <w:r w:rsidR="005579A5">
        <w:rPr>
          <w:rFonts w:asciiTheme="minorHAnsi" w:hAnsiTheme="minorHAnsi" w:cstheme="minorHAnsi"/>
          <w:i/>
          <w:sz w:val="24"/>
          <w:szCs w:val="24"/>
        </w:rPr>
        <w:t>Heckman/</w:t>
      </w:r>
      <w:proofErr w:type="spellStart"/>
      <w:r w:rsidR="00D1590D" w:rsidRPr="00C76B4F">
        <w:rPr>
          <w:rFonts w:asciiTheme="minorHAnsi" w:hAnsiTheme="minorHAnsi" w:cstheme="minorHAnsi"/>
          <w:i/>
          <w:sz w:val="24"/>
          <w:szCs w:val="24"/>
        </w:rPr>
        <w:t>Masterov</w:t>
      </w:r>
      <w:proofErr w:type="spellEnd"/>
      <w:r w:rsidR="00D1590D" w:rsidRPr="00D227D6">
        <w:rPr>
          <w:rFonts w:asciiTheme="minorHAnsi" w:hAnsiTheme="minorHAnsi" w:cstheme="minorHAnsi"/>
          <w:sz w:val="24"/>
          <w:szCs w:val="24"/>
        </w:rPr>
        <w:t xml:space="preserve"> 2007</w:t>
      </w:r>
      <w:r w:rsidR="00E14827" w:rsidRPr="00D227D6">
        <w:rPr>
          <w:rFonts w:asciiTheme="minorHAnsi" w:hAnsiTheme="minorHAnsi" w:cstheme="minorHAnsi"/>
          <w:sz w:val="24"/>
          <w:szCs w:val="24"/>
        </w:rPr>
        <w:t xml:space="preserve">; </w:t>
      </w:r>
      <w:r w:rsidR="00C76B4F">
        <w:rPr>
          <w:rFonts w:asciiTheme="minorHAnsi" w:hAnsiTheme="minorHAnsi" w:cstheme="minorHAnsi"/>
          <w:i/>
          <w:sz w:val="24"/>
          <w:szCs w:val="24"/>
        </w:rPr>
        <w:t>Shonkoff /</w:t>
      </w:r>
      <w:r w:rsidR="00E14827" w:rsidRPr="00C76B4F">
        <w:rPr>
          <w:rFonts w:asciiTheme="minorHAnsi" w:hAnsiTheme="minorHAnsi" w:cstheme="minorHAnsi"/>
          <w:i/>
          <w:sz w:val="24"/>
          <w:szCs w:val="24"/>
        </w:rPr>
        <w:t xml:space="preserve"> Phillips</w:t>
      </w:r>
      <w:r w:rsidR="00E14827" w:rsidRPr="00D227D6">
        <w:rPr>
          <w:rFonts w:asciiTheme="minorHAnsi" w:hAnsiTheme="minorHAnsi" w:cstheme="minorHAnsi"/>
          <w:sz w:val="24"/>
          <w:szCs w:val="24"/>
        </w:rPr>
        <w:t>, 2000</w:t>
      </w:r>
      <w:r w:rsidR="00D1590D" w:rsidRPr="00D227D6">
        <w:rPr>
          <w:rFonts w:asciiTheme="minorHAnsi" w:hAnsiTheme="minorHAnsi" w:cstheme="minorHAnsi"/>
          <w:sz w:val="24"/>
          <w:szCs w:val="24"/>
        </w:rPr>
        <w:t>)</w:t>
      </w:r>
      <w:r w:rsidRPr="00D227D6">
        <w:rPr>
          <w:rFonts w:asciiTheme="minorHAnsi" w:hAnsiTheme="minorHAnsi" w:cstheme="minorHAnsi"/>
          <w:sz w:val="24"/>
          <w:szCs w:val="24"/>
        </w:rPr>
        <w:t>.</w:t>
      </w:r>
    </w:p>
    <w:p w14:paraId="27F8AD80" w14:textId="63123EEC" w:rsidR="00842C91" w:rsidRPr="00D227D6" w:rsidRDefault="00842C91" w:rsidP="00842C91">
      <w:pPr>
        <w:rPr>
          <w:rFonts w:asciiTheme="minorHAnsi" w:hAnsiTheme="minorHAnsi" w:cstheme="minorHAnsi"/>
          <w:sz w:val="24"/>
          <w:szCs w:val="24"/>
        </w:rPr>
      </w:pPr>
      <w:r w:rsidRPr="00D227D6">
        <w:rPr>
          <w:rFonts w:asciiTheme="minorHAnsi" w:hAnsiTheme="minorHAnsi" w:cstheme="minorHAnsi"/>
          <w:sz w:val="24"/>
          <w:szCs w:val="24"/>
        </w:rPr>
        <w:t xml:space="preserve">However, underneath this straight forward messaging lays a complex array of </w:t>
      </w:r>
      <w:r w:rsidR="001E1A5A" w:rsidRPr="00D227D6">
        <w:rPr>
          <w:rFonts w:asciiTheme="minorHAnsi" w:hAnsiTheme="minorHAnsi" w:cstheme="minorHAnsi"/>
          <w:sz w:val="24"/>
          <w:szCs w:val="24"/>
        </w:rPr>
        <w:t xml:space="preserve">policy related </w:t>
      </w:r>
      <w:r w:rsidRPr="00D227D6">
        <w:rPr>
          <w:rFonts w:asciiTheme="minorHAnsi" w:hAnsiTheme="minorHAnsi" w:cstheme="minorHAnsi"/>
          <w:sz w:val="24"/>
          <w:szCs w:val="24"/>
        </w:rPr>
        <w:t>issues that require disentangling if th</w:t>
      </w:r>
      <w:r w:rsidR="001E1A5A" w:rsidRPr="00D227D6">
        <w:rPr>
          <w:rFonts w:asciiTheme="minorHAnsi" w:hAnsiTheme="minorHAnsi" w:cstheme="minorHAnsi"/>
          <w:sz w:val="24"/>
          <w:szCs w:val="24"/>
        </w:rPr>
        <w:t xml:space="preserve">e </w:t>
      </w:r>
      <w:proofErr w:type="gramStart"/>
      <w:r w:rsidR="001E1A5A" w:rsidRPr="00D227D6">
        <w:rPr>
          <w:rFonts w:asciiTheme="minorHAnsi" w:hAnsiTheme="minorHAnsi" w:cstheme="minorHAnsi"/>
          <w:sz w:val="24"/>
          <w:szCs w:val="24"/>
        </w:rPr>
        <w:t>hoped for</w:t>
      </w:r>
      <w:proofErr w:type="gramEnd"/>
      <w:r w:rsidRPr="00D227D6">
        <w:rPr>
          <w:rFonts w:asciiTheme="minorHAnsi" w:hAnsiTheme="minorHAnsi" w:cstheme="minorHAnsi"/>
          <w:sz w:val="24"/>
          <w:szCs w:val="24"/>
        </w:rPr>
        <w:t xml:space="preserve"> </w:t>
      </w:r>
      <w:r w:rsidR="001E1A5A" w:rsidRPr="00D227D6">
        <w:rPr>
          <w:rFonts w:asciiTheme="minorHAnsi" w:hAnsiTheme="minorHAnsi" w:cstheme="minorHAnsi"/>
          <w:sz w:val="24"/>
          <w:szCs w:val="24"/>
        </w:rPr>
        <w:t>outcomes</w:t>
      </w:r>
      <w:r w:rsidRPr="00D227D6">
        <w:rPr>
          <w:rFonts w:asciiTheme="minorHAnsi" w:hAnsiTheme="minorHAnsi" w:cstheme="minorHAnsi"/>
          <w:sz w:val="24"/>
          <w:szCs w:val="24"/>
        </w:rPr>
        <w:t xml:space="preserve"> of early childhood </w:t>
      </w:r>
      <w:r w:rsidR="00824024" w:rsidRPr="00D227D6">
        <w:rPr>
          <w:rFonts w:asciiTheme="minorHAnsi" w:hAnsiTheme="minorHAnsi" w:cstheme="minorHAnsi"/>
          <w:sz w:val="24"/>
          <w:szCs w:val="24"/>
        </w:rPr>
        <w:t xml:space="preserve">education </w:t>
      </w:r>
      <w:r w:rsidR="001E1A5A" w:rsidRPr="00D227D6">
        <w:rPr>
          <w:rFonts w:asciiTheme="minorHAnsi" w:hAnsiTheme="minorHAnsi" w:cstheme="minorHAnsi"/>
          <w:sz w:val="24"/>
          <w:szCs w:val="24"/>
        </w:rPr>
        <w:t>are</w:t>
      </w:r>
      <w:r w:rsidRPr="00D227D6">
        <w:rPr>
          <w:rFonts w:asciiTheme="minorHAnsi" w:hAnsiTheme="minorHAnsi" w:cstheme="minorHAnsi"/>
          <w:sz w:val="24"/>
          <w:szCs w:val="24"/>
        </w:rPr>
        <w:t xml:space="preserve"> to be achieved.  These issues and questions include: the nature of universal provision, the </w:t>
      </w:r>
      <w:r w:rsidR="00D1590D" w:rsidRPr="00D227D6">
        <w:rPr>
          <w:rFonts w:asciiTheme="minorHAnsi" w:hAnsiTheme="minorHAnsi" w:cstheme="minorHAnsi"/>
          <w:sz w:val="24"/>
          <w:szCs w:val="24"/>
        </w:rPr>
        <w:t>contestation about quality</w:t>
      </w:r>
      <w:r w:rsidRPr="00D227D6">
        <w:rPr>
          <w:rFonts w:asciiTheme="minorHAnsi" w:hAnsiTheme="minorHAnsi" w:cstheme="minorHAnsi"/>
          <w:sz w:val="24"/>
          <w:szCs w:val="24"/>
        </w:rPr>
        <w:t>, and the purposes to which ECEC should be directed, all of which to some degree, affect what actually occurs within services; in other words, how and what children and families experience from children’s participation in ECE</w:t>
      </w:r>
      <w:r w:rsidR="009D73C1" w:rsidRPr="00D227D6">
        <w:rPr>
          <w:rFonts w:asciiTheme="minorHAnsi" w:hAnsiTheme="minorHAnsi" w:cstheme="minorHAnsi"/>
          <w:sz w:val="24"/>
          <w:szCs w:val="24"/>
        </w:rPr>
        <w:t>C</w:t>
      </w:r>
      <w:r w:rsidRPr="00D227D6">
        <w:rPr>
          <w:rFonts w:asciiTheme="minorHAnsi" w:hAnsiTheme="minorHAnsi" w:cstheme="minorHAnsi"/>
          <w:sz w:val="24"/>
          <w:szCs w:val="24"/>
        </w:rPr>
        <w:t xml:space="preserve">.  </w:t>
      </w:r>
    </w:p>
    <w:p w14:paraId="0A24E10B" w14:textId="44322BCA" w:rsidR="00842C91" w:rsidRPr="00D227D6" w:rsidRDefault="009D73C1" w:rsidP="00842C91">
      <w:pPr>
        <w:rPr>
          <w:rFonts w:asciiTheme="minorHAnsi" w:hAnsiTheme="minorHAnsi" w:cstheme="minorHAnsi"/>
          <w:sz w:val="24"/>
          <w:szCs w:val="24"/>
        </w:rPr>
      </w:pPr>
      <w:r w:rsidRPr="00D227D6">
        <w:rPr>
          <w:rFonts w:asciiTheme="minorHAnsi" w:hAnsiTheme="minorHAnsi" w:cstheme="minorHAnsi"/>
          <w:sz w:val="24"/>
          <w:szCs w:val="24"/>
        </w:rPr>
        <w:t>An important caveat on any claim for the potential impact of early childhood education upon inequality is that it is but one component of social and economic policy.  It cannot</w:t>
      </w:r>
      <w:r w:rsidR="00824024" w:rsidRPr="00D227D6">
        <w:rPr>
          <w:rFonts w:asciiTheme="minorHAnsi" w:hAnsiTheme="minorHAnsi" w:cstheme="minorHAnsi"/>
          <w:sz w:val="24"/>
          <w:szCs w:val="24"/>
        </w:rPr>
        <w:t>,</w:t>
      </w:r>
      <w:r w:rsidRPr="00D227D6">
        <w:rPr>
          <w:rFonts w:asciiTheme="minorHAnsi" w:hAnsiTheme="minorHAnsi" w:cstheme="minorHAnsi"/>
          <w:sz w:val="24"/>
          <w:szCs w:val="24"/>
        </w:rPr>
        <w:t xml:space="preserve"> of itself</w:t>
      </w:r>
      <w:r w:rsidR="00824024" w:rsidRPr="00D227D6">
        <w:rPr>
          <w:rFonts w:asciiTheme="minorHAnsi" w:hAnsiTheme="minorHAnsi" w:cstheme="minorHAnsi"/>
          <w:sz w:val="24"/>
          <w:szCs w:val="24"/>
        </w:rPr>
        <w:t>,</w:t>
      </w:r>
      <w:r w:rsidR="001E1A5A" w:rsidRPr="00D227D6">
        <w:rPr>
          <w:rFonts w:asciiTheme="minorHAnsi" w:hAnsiTheme="minorHAnsi" w:cstheme="minorHAnsi"/>
          <w:sz w:val="24"/>
          <w:szCs w:val="24"/>
        </w:rPr>
        <w:t xml:space="preserve"> create a more equal society</w:t>
      </w:r>
      <w:r w:rsidRPr="00D227D6">
        <w:rPr>
          <w:rFonts w:asciiTheme="minorHAnsi" w:hAnsiTheme="minorHAnsi" w:cstheme="minorHAnsi"/>
          <w:sz w:val="24"/>
          <w:szCs w:val="24"/>
        </w:rPr>
        <w:t xml:space="preserve">. </w:t>
      </w:r>
      <w:r w:rsidR="00842C91" w:rsidRPr="00D227D6">
        <w:rPr>
          <w:rFonts w:asciiTheme="minorHAnsi" w:hAnsiTheme="minorHAnsi" w:cstheme="minorHAnsi"/>
          <w:sz w:val="24"/>
          <w:szCs w:val="24"/>
        </w:rPr>
        <w:t xml:space="preserve">While accepting therefore that early childhood education is not a panacea, this paper is written from the perspective that early childhood education and care </w:t>
      </w:r>
      <w:r w:rsidRPr="00D227D6">
        <w:rPr>
          <w:rFonts w:asciiTheme="minorHAnsi" w:hAnsiTheme="minorHAnsi" w:cstheme="minorHAnsi"/>
          <w:sz w:val="24"/>
          <w:szCs w:val="24"/>
        </w:rPr>
        <w:t xml:space="preserve">- </w:t>
      </w:r>
      <w:r w:rsidR="00842C91" w:rsidRPr="00D227D6">
        <w:rPr>
          <w:rFonts w:asciiTheme="minorHAnsi" w:hAnsiTheme="minorHAnsi" w:cstheme="minorHAnsi"/>
          <w:sz w:val="24"/>
          <w:szCs w:val="24"/>
        </w:rPr>
        <w:t xml:space="preserve">like education more generally </w:t>
      </w:r>
      <w:r w:rsidRPr="00D227D6">
        <w:rPr>
          <w:rFonts w:asciiTheme="minorHAnsi" w:hAnsiTheme="minorHAnsi" w:cstheme="minorHAnsi"/>
          <w:sz w:val="24"/>
          <w:szCs w:val="24"/>
        </w:rPr>
        <w:t>-</w:t>
      </w:r>
      <w:r w:rsidR="00842C91" w:rsidRPr="00D227D6">
        <w:rPr>
          <w:rFonts w:asciiTheme="minorHAnsi" w:hAnsiTheme="minorHAnsi" w:cstheme="minorHAnsi"/>
          <w:sz w:val="24"/>
          <w:szCs w:val="24"/>
        </w:rPr>
        <w:t xml:space="preserve"> should be a central plank of social polic</w:t>
      </w:r>
      <w:r w:rsidR="00824024" w:rsidRPr="00D227D6">
        <w:rPr>
          <w:rFonts w:asciiTheme="minorHAnsi" w:hAnsiTheme="minorHAnsi" w:cstheme="minorHAnsi"/>
          <w:sz w:val="24"/>
          <w:szCs w:val="24"/>
        </w:rPr>
        <w:t>ies designed to support more socially just societies</w:t>
      </w:r>
      <w:r w:rsidR="00842C91" w:rsidRPr="00D227D6">
        <w:rPr>
          <w:rFonts w:asciiTheme="minorHAnsi" w:hAnsiTheme="minorHAnsi" w:cstheme="minorHAnsi"/>
          <w:sz w:val="24"/>
          <w:szCs w:val="24"/>
        </w:rPr>
        <w:t xml:space="preserve">. We argue that universal access to </w:t>
      </w:r>
      <w:proofErr w:type="gramStart"/>
      <w:r w:rsidR="00842C91" w:rsidRPr="00D227D6">
        <w:rPr>
          <w:rFonts w:asciiTheme="minorHAnsi" w:hAnsiTheme="minorHAnsi" w:cstheme="minorHAnsi"/>
          <w:sz w:val="24"/>
          <w:szCs w:val="24"/>
        </w:rPr>
        <w:t xml:space="preserve">a </w:t>
      </w:r>
      <w:r w:rsidR="00ED5CF2" w:rsidRPr="00D227D6">
        <w:rPr>
          <w:rFonts w:asciiTheme="minorHAnsi" w:hAnsiTheme="minorHAnsi" w:cstheme="minorHAnsi"/>
          <w:sz w:val="24"/>
          <w:szCs w:val="24"/>
        </w:rPr>
        <w:t xml:space="preserve"> </w:t>
      </w:r>
      <w:r w:rsidR="00842C91" w:rsidRPr="00D227D6">
        <w:rPr>
          <w:rFonts w:asciiTheme="minorHAnsi" w:hAnsiTheme="minorHAnsi" w:cstheme="minorHAnsi"/>
          <w:sz w:val="24"/>
          <w:szCs w:val="24"/>
        </w:rPr>
        <w:t>high</w:t>
      </w:r>
      <w:proofErr w:type="gramEnd"/>
      <w:r w:rsidR="008E23BC" w:rsidRPr="00D227D6">
        <w:rPr>
          <w:rFonts w:asciiTheme="minorHAnsi" w:hAnsiTheme="minorHAnsi" w:cstheme="minorHAnsi"/>
          <w:sz w:val="24"/>
          <w:szCs w:val="24"/>
        </w:rPr>
        <w:t xml:space="preserve"> </w:t>
      </w:r>
      <w:r w:rsidR="00842C91" w:rsidRPr="00D227D6">
        <w:rPr>
          <w:rFonts w:asciiTheme="minorHAnsi" w:hAnsiTheme="minorHAnsi" w:cstheme="minorHAnsi"/>
          <w:sz w:val="24"/>
          <w:szCs w:val="24"/>
        </w:rPr>
        <w:t xml:space="preserve">quality early childhood system can make a significant difference in the lives of children and families.  However, access itself is not enough.  What happens within early childhood programmes is key. </w:t>
      </w:r>
    </w:p>
    <w:p w14:paraId="2C8978E2" w14:textId="397C96EC" w:rsidR="00D6123A" w:rsidRPr="00D227D6" w:rsidRDefault="00824024" w:rsidP="006A63E0">
      <w:pPr>
        <w:rPr>
          <w:rFonts w:asciiTheme="minorHAnsi" w:hAnsiTheme="minorHAnsi" w:cstheme="minorHAnsi"/>
          <w:sz w:val="24"/>
          <w:szCs w:val="24"/>
        </w:rPr>
      </w:pPr>
      <w:r w:rsidRPr="00D227D6">
        <w:rPr>
          <w:rFonts w:asciiTheme="minorHAnsi" w:hAnsiTheme="minorHAnsi" w:cstheme="minorHAnsi"/>
          <w:sz w:val="24"/>
          <w:szCs w:val="24"/>
        </w:rPr>
        <w:t>This paper</w:t>
      </w:r>
      <w:r w:rsidR="00842C91" w:rsidRPr="00D227D6">
        <w:rPr>
          <w:rFonts w:asciiTheme="minorHAnsi" w:hAnsiTheme="minorHAnsi" w:cstheme="minorHAnsi"/>
          <w:sz w:val="24"/>
          <w:szCs w:val="24"/>
        </w:rPr>
        <w:t xml:space="preserve"> draw</w:t>
      </w:r>
      <w:r w:rsidRPr="00D227D6">
        <w:rPr>
          <w:rFonts w:asciiTheme="minorHAnsi" w:hAnsiTheme="minorHAnsi" w:cstheme="minorHAnsi"/>
          <w:sz w:val="24"/>
          <w:szCs w:val="24"/>
        </w:rPr>
        <w:t>s</w:t>
      </w:r>
      <w:r w:rsidR="00842C91" w:rsidRPr="00D227D6">
        <w:rPr>
          <w:rFonts w:asciiTheme="minorHAnsi" w:hAnsiTheme="minorHAnsi" w:cstheme="minorHAnsi"/>
          <w:sz w:val="24"/>
          <w:szCs w:val="24"/>
        </w:rPr>
        <w:t xml:space="preserve"> upon </w:t>
      </w:r>
      <w:r w:rsidR="006A63E0" w:rsidRPr="00D227D6">
        <w:rPr>
          <w:rFonts w:asciiTheme="minorHAnsi" w:hAnsiTheme="minorHAnsi" w:cstheme="minorHAnsi"/>
          <w:sz w:val="24"/>
          <w:szCs w:val="24"/>
        </w:rPr>
        <w:t xml:space="preserve">reports from the </w:t>
      </w:r>
      <w:r w:rsidR="008A7375" w:rsidRPr="00D227D6">
        <w:rPr>
          <w:rFonts w:asciiTheme="minorHAnsi" w:hAnsiTheme="minorHAnsi" w:cstheme="minorHAnsi"/>
          <w:sz w:val="24"/>
          <w:szCs w:val="24"/>
        </w:rPr>
        <w:t>Australian Children’s Education and Care Quality Authority (ACECQA)</w:t>
      </w:r>
      <w:r w:rsidR="006A63E0" w:rsidRPr="00D227D6">
        <w:rPr>
          <w:rFonts w:asciiTheme="minorHAnsi" w:hAnsiTheme="minorHAnsi" w:cstheme="minorHAnsi"/>
          <w:sz w:val="24"/>
          <w:szCs w:val="24"/>
        </w:rPr>
        <w:t xml:space="preserve">, and data from </w:t>
      </w:r>
      <w:r w:rsidR="00842C91" w:rsidRPr="00D227D6">
        <w:rPr>
          <w:rFonts w:asciiTheme="minorHAnsi" w:hAnsiTheme="minorHAnsi" w:cstheme="minorHAnsi"/>
          <w:sz w:val="24"/>
          <w:szCs w:val="24"/>
        </w:rPr>
        <w:t xml:space="preserve">the Australian Exemplary Early Childhood Educators at Work Linkage project, to argue </w:t>
      </w:r>
      <w:r w:rsidR="00940AA0" w:rsidRPr="00D227D6">
        <w:rPr>
          <w:rFonts w:asciiTheme="minorHAnsi" w:hAnsiTheme="minorHAnsi" w:cstheme="minorHAnsi"/>
          <w:sz w:val="24"/>
          <w:szCs w:val="24"/>
        </w:rPr>
        <w:t xml:space="preserve">for attention </w:t>
      </w:r>
      <w:r w:rsidR="006A63E0" w:rsidRPr="00D227D6">
        <w:rPr>
          <w:rFonts w:asciiTheme="minorHAnsi" w:hAnsiTheme="minorHAnsi" w:cstheme="minorHAnsi"/>
          <w:sz w:val="24"/>
          <w:szCs w:val="24"/>
        </w:rPr>
        <w:t>to the quality of the early childhood system</w:t>
      </w:r>
      <w:r w:rsidR="00940AA0" w:rsidRPr="00D227D6">
        <w:rPr>
          <w:rFonts w:asciiTheme="minorHAnsi" w:hAnsiTheme="minorHAnsi" w:cstheme="minorHAnsi"/>
          <w:sz w:val="24"/>
          <w:szCs w:val="24"/>
        </w:rPr>
        <w:t xml:space="preserve">, by </w:t>
      </w:r>
      <w:r w:rsidR="00940AA0" w:rsidRPr="00D227D6">
        <w:rPr>
          <w:rFonts w:asciiTheme="minorHAnsi" w:hAnsiTheme="minorHAnsi" w:cstheme="minorHAnsi"/>
          <w:sz w:val="24"/>
          <w:szCs w:val="24"/>
        </w:rPr>
        <w:lastRenderedPageBreak/>
        <w:t>policy makers, providers and educators</w:t>
      </w:r>
      <w:r w:rsidRPr="00D227D6">
        <w:rPr>
          <w:rFonts w:asciiTheme="minorHAnsi" w:hAnsiTheme="minorHAnsi" w:cstheme="minorHAnsi"/>
          <w:sz w:val="24"/>
          <w:szCs w:val="24"/>
        </w:rPr>
        <w:t xml:space="preserve">. </w:t>
      </w:r>
      <w:r w:rsidR="000C1BC0" w:rsidRPr="00D227D6">
        <w:rPr>
          <w:rFonts w:asciiTheme="minorHAnsi" w:hAnsiTheme="minorHAnsi" w:cstheme="minorHAnsi"/>
          <w:sz w:val="24"/>
          <w:szCs w:val="24"/>
        </w:rPr>
        <w:t>In particular, we draw upon three</w:t>
      </w:r>
      <w:r w:rsidR="006A63E0" w:rsidRPr="00D227D6">
        <w:rPr>
          <w:rFonts w:asciiTheme="minorHAnsi" w:hAnsiTheme="minorHAnsi" w:cstheme="minorHAnsi"/>
          <w:sz w:val="24"/>
          <w:szCs w:val="24"/>
        </w:rPr>
        <w:t xml:space="preserve"> doctoral studies nested within the</w:t>
      </w:r>
      <w:r w:rsidR="00F06903" w:rsidRPr="00D227D6">
        <w:rPr>
          <w:rFonts w:asciiTheme="minorHAnsi" w:hAnsiTheme="minorHAnsi" w:cstheme="minorHAnsi"/>
          <w:sz w:val="24"/>
          <w:szCs w:val="24"/>
        </w:rPr>
        <w:t xml:space="preserve"> Exemplary Early Childhood Educators at Work</w:t>
      </w:r>
      <w:r w:rsidR="006A63E0" w:rsidRPr="00D227D6">
        <w:rPr>
          <w:rFonts w:asciiTheme="minorHAnsi" w:hAnsiTheme="minorHAnsi" w:cstheme="minorHAnsi"/>
          <w:sz w:val="24"/>
          <w:szCs w:val="24"/>
        </w:rPr>
        <w:t xml:space="preserve"> project, to </w:t>
      </w:r>
      <w:r w:rsidR="00765351" w:rsidRPr="00D227D6">
        <w:rPr>
          <w:rFonts w:asciiTheme="minorHAnsi" w:hAnsiTheme="minorHAnsi" w:cstheme="minorHAnsi"/>
          <w:sz w:val="24"/>
          <w:szCs w:val="24"/>
        </w:rPr>
        <w:t>consider the contribution</w:t>
      </w:r>
      <w:r w:rsidRPr="00D227D6">
        <w:rPr>
          <w:rFonts w:asciiTheme="minorHAnsi" w:hAnsiTheme="minorHAnsi" w:cstheme="minorHAnsi"/>
          <w:sz w:val="24"/>
          <w:szCs w:val="24"/>
        </w:rPr>
        <w:t xml:space="preserve"> that</w:t>
      </w:r>
      <w:r w:rsidR="006A63E0" w:rsidRPr="00D227D6">
        <w:rPr>
          <w:rFonts w:asciiTheme="minorHAnsi" w:hAnsiTheme="minorHAnsi" w:cstheme="minorHAnsi"/>
          <w:sz w:val="24"/>
          <w:szCs w:val="24"/>
        </w:rPr>
        <w:t xml:space="preserve"> </w:t>
      </w:r>
      <w:r w:rsidR="00981BDB" w:rsidRPr="00D227D6">
        <w:rPr>
          <w:rFonts w:asciiTheme="minorHAnsi" w:hAnsiTheme="minorHAnsi" w:cstheme="minorHAnsi"/>
          <w:sz w:val="24"/>
          <w:szCs w:val="24"/>
        </w:rPr>
        <w:t xml:space="preserve">a </w:t>
      </w:r>
      <w:r w:rsidR="00981BDB" w:rsidRPr="00D227D6">
        <w:rPr>
          <w:rFonts w:asciiTheme="minorHAnsi" w:hAnsiTheme="minorHAnsi" w:cstheme="minorHAnsi"/>
          <w:i/>
          <w:sz w:val="24"/>
          <w:szCs w:val="24"/>
        </w:rPr>
        <w:t>socially just</w:t>
      </w:r>
      <w:r w:rsidR="00981BDB" w:rsidRPr="00D227D6">
        <w:rPr>
          <w:rFonts w:asciiTheme="minorHAnsi" w:hAnsiTheme="minorHAnsi" w:cstheme="minorHAnsi"/>
          <w:sz w:val="24"/>
          <w:szCs w:val="24"/>
        </w:rPr>
        <w:t xml:space="preserve"> </w:t>
      </w:r>
      <w:r w:rsidR="006A63E0" w:rsidRPr="00D227D6">
        <w:rPr>
          <w:rFonts w:asciiTheme="minorHAnsi" w:hAnsiTheme="minorHAnsi" w:cstheme="minorHAnsi"/>
          <w:i/>
          <w:sz w:val="24"/>
          <w:szCs w:val="24"/>
        </w:rPr>
        <w:t>purpose</w:t>
      </w:r>
      <w:r w:rsidRPr="00D227D6">
        <w:rPr>
          <w:rFonts w:asciiTheme="minorHAnsi" w:hAnsiTheme="minorHAnsi" w:cstheme="minorHAnsi"/>
          <w:sz w:val="24"/>
          <w:szCs w:val="24"/>
        </w:rPr>
        <w:t xml:space="preserve"> makes</w:t>
      </w:r>
      <w:r w:rsidR="00765351" w:rsidRPr="00D227D6">
        <w:rPr>
          <w:rFonts w:asciiTheme="minorHAnsi" w:hAnsiTheme="minorHAnsi" w:cstheme="minorHAnsi"/>
          <w:sz w:val="24"/>
          <w:szCs w:val="24"/>
        </w:rPr>
        <w:t xml:space="preserve"> to the quality of ECEC programmes</w:t>
      </w:r>
      <w:r w:rsidRPr="00D227D6">
        <w:rPr>
          <w:rFonts w:asciiTheme="minorHAnsi" w:hAnsiTheme="minorHAnsi" w:cstheme="minorHAnsi"/>
          <w:sz w:val="24"/>
          <w:szCs w:val="24"/>
        </w:rPr>
        <w:t xml:space="preserve"> and in turn</w:t>
      </w:r>
      <w:r w:rsidR="0000120B" w:rsidRPr="00D227D6">
        <w:rPr>
          <w:rFonts w:asciiTheme="minorHAnsi" w:hAnsiTheme="minorHAnsi" w:cstheme="minorHAnsi"/>
          <w:sz w:val="24"/>
          <w:szCs w:val="24"/>
        </w:rPr>
        <w:t>,</w:t>
      </w:r>
      <w:r w:rsidR="00C90CDF" w:rsidRPr="00D227D6">
        <w:rPr>
          <w:rFonts w:asciiTheme="minorHAnsi" w:hAnsiTheme="minorHAnsi" w:cstheme="minorHAnsi"/>
          <w:sz w:val="24"/>
          <w:szCs w:val="24"/>
        </w:rPr>
        <w:t xml:space="preserve"> it is anticipated,</w:t>
      </w:r>
      <w:r w:rsidRPr="00D227D6">
        <w:rPr>
          <w:rFonts w:asciiTheme="minorHAnsi" w:hAnsiTheme="minorHAnsi" w:cstheme="minorHAnsi"/>
          <w:sz w:val="24"/>
          <w:szCs w:val="24"/>
        </w:rPr>
        <w:t xml:space="preserve"> </w:t>
      </w:r>
      <w:r w:rsidR="00C90CDF" w:rsidRPr="00D227D6">
        <w:rPr>
          <w:rFonts w:asciiTheme="minorHAnsi" w:hAnsiTheme="minorHAnsi" w:cstheme="minorHAnsi"/>
          <w:sz w:val="24"/>
          <w:szCs w:val="24"/>
        </w:rPr>
        <w:t xml:space="preserve">positive experiences and </w:t>
      </w:r>
      <w:r w:rsidRPr="00D227D6">
        <w:rPr>
          <w:rFonts w:asciiTheme="minorHAnsi" w:hAnsiTheme="minorHAnsi" w:cstheme="minorHAnsi"/>
          <w:sz w:val="24"/>
          <w:szCs w:val="24"/>
        </w:rPr>
        <w:t>outcomes for children and families</w:t>
      </w:r>
      <w:r w:rsidR="006A63E0" w:rsidRPr="00D227D6">
        <w:rPr>
          <w:rFonts w:asciiTheme="minorHAnsi" w:hAnsiTheme="minorHAnsi" w:cstheme="minorHAnsi"/>
          <w:sz w:val="24"/>
          <w:szCs w:val="24"/>
        </w:rPr>
        <w:t>.</w:t>
      </w:r>
      <w:r w:rsidR="00D3377A" w:rsidRPr="00D227D6">
        <w:rPr>
          <w:rFonts w:asciiTheme="minorHAnsi" w:hAnsiTheme="minorHAnsi" w:cstheme="minorHAnsi"/>
          <w:sz w:val="24"/>
          <w:szCs w:val="24"/>
        </w:rPr>
        <w:t xml:space="preserve"> </w:t>
      </w:r>
      <w:r w:rsidR="00D6123A" w:rsidRPr="00D227D6">
        <w:rPr>
          <w:rFonts w:asciiTheme="minorHAnsi" w:hAnsiTheme="minorHAnsi" w:cstheme="minorHAnsi"/>
          <w:sz w:val="24"/>
          <w:szCs w:val="24"/>
        </w:rPr>
        <w:t xml:space="preserve">In using the term ‘quality’, we encompass attention to the nature of children’s and families’ experiences, rather than a narrow focus on prescriptive curriculum or academic outcomes.  </w:t>
      </w:r>
    </w:p>
    <w:p w14:paraId="27733EE4" w14:textId="172AE61B" w:rsidR="002C0D9D" w:rsidRPr="00D227D6" w:rsidRDefault="008E23BC" w:rsidP="008E23BC">
      <w:pPr>
        <w:rPr>
          <w:rFonts w:asciiTheme="minorHAnsi" w:hAnsiTheme="minorHAnsi" w:cstheme="minorHAnsi"/>
          <w:sz w:val="24"/>
          <w:szCs w:val="24"/>
        </w:rPr>
      </w:pPr>
      <w:r w:rsidRPr="00D227D6">
        <w:rPr>
          <w:rFonts w:asciiTheme="minorHAnsi" w:hAnsiTheme="minorHAnsi" w:cstheme="minorHAnsi"/>
          <w:sz w:val="24"/>
          <w:szCs w:val="24"/>
        </w:rPr>
        <w:t>Before discussing these reports and studies, t</w:t>
      </w:r>
      <w:r w:rsidR="00D3377A" w:rsidRPr="00D227D6">
        <w:rPr>
          <w:rFonts w:asciiTheme="minorHAnsi" w:hAnsiTheme="minorHAnsi" w:cstheme="minorHAnsi"/>
          <w:sz w:val="24"/>
          <w:szCs w:val="24"/>
        </w:rPr>
        <w:t xml:space="preserve">he paper </w:t>
      </w:r>
      <w:r w:rsidR="00D1590D" w:rsidRPr="00D227D6">
        <w:rPr>
          <w:rFonts w:asciiTheme="minorHAnsi" w:hAnsiTheme="minorHAnsi" w:cstheme="minorHAnsi"/>
          <w:sz w:val="24"/>
          <w:szCs w:val="24"/>
        </w:rPr>
        <w:t xml:space="preserve">commences with </w:t>
      </w:r>
      <w:r w:rsidR="00C61C6C" w:rsidRPr="00D227D6">
        <w:rPr>
          <w:rFonts w:asciiTheme="minorHAnsi" w:hAnsiTheme="minorHAnsi" w:cstheme="minorHAnsi"/>
          <w:sz w:val="24"/>
          <w:szCs w:val="24"/>
        </w:rPr>
        <w:t xml:space="preserve">rationale for a </w:t>
      </w:r>
      <w:r w:rsidR="00275375" w:rsidRPr="00D227D6">
        <w:rPr>
          <w:rFonts w:asciiTheme="minorHAnsi" w:hAnsiTheme="minorHAnsi" w:cstheme="minorHAnsi"/>
          <w:sz w:val="24"/>
          <w:szCs w:val="24"/>
        </w:rPr>
        <w:t xml:space="preserve">focus on quality, followed by a brief overview </w:t>
      </w:r>
      <w:r w:rsidR="00C61C6C" w:rsidRPr="00D227D6">
        <w:rPr>
          <w:rFonts w:asciiTheme="minorHAnsi" w:hAnsiTheme="minorHAnsi" w:cstheme="minorHAnsi"/>
          <w:sz w:val="24"/>
          <w:szCs w:val="24"/>
        </w:rPr>
        <w:t>of the Australia early childhood context and</w:t>
      </w:r>
      <w:r w:rsidR="00D1590D" w:rsidRPr="00D227D6">
        <w:rPr>
          <w:rFonts w:asciiTheme="minorHAnsi" w:hAnsiTheme="minorHAnsi" w:cstheme="minorHAnsi"/>
          <w:sz w:val="24"/>
          <w:szCs w:val="24"/>
        </w:rPr>
        <w:t xml:space="preserve"> </w:t>
      </w:r>
      <w:r w:rsidR="00C61C6C" w:rsidRPr="00D227D6">
        <w:rPr>
          <w:rFonts w:asciiTheme="minorHAnsi" w:hAnsiTheme="minorHAnsi" w:cstheme="minorHAnsi"/>
          <w:sz w:val="24"/>
          <w:szCs w:val="24"/>
        </w:rPr>
        <w:t>variations in the quality of Australian ECEC.</w:t>
      </w:r>
      <w:r w:rsidR="00AB3906" w:rsidRPr="00D227D6">
        <w:rPr>
          <w:rFonts w:asciiTheme="minorHAnsi" w:hAnsiTheme="minorHAnsi" w:cstheme="minorHAnsi"/>
          <w:sz w:val="24"/>
          <w:szCs w:val="24"/>
        </w:rPr>
        <w:t xml:space="preserve"> </w:t>
      </w:r>
    </w:p>
    <w:p w14:paraId="58210B17" w14:textId="33E191AC" w:rsidR="000C1BC0" w:rsidRPr="00D227D6" w:rsidRDefault="000C1BC0" w:rsidP="00842C91">
      <w:pPr>
        <w:rPr>
          <w:rFonts w:asciiTheme="minorHAnsi" w:hAnsiTheme="minorHAnsi" w:cstheme="minorHAnsi"/>
          <w:b/>
          <w:sz w:val="24"/>
          <w:szCs w:val="24"/>
        </w:rPr>
      </w:pPr>
    </w:p>
    <w:p w14:paraId="75C03C24" w14:textId="120EAD75" w:rsidR="00842C91" w:rsidRPr="00D227D6" w:rsidRDefault="00842C91" w:rsidP="00842C91">
      <w:pPr>
        <w:rPr>
          <w:rFonts w:asciiTheme="minorHAnsi" w:hAnsiTheme="minorHAnsi" w:cstheme="minorHAnsi"/>
          <w:b/>
          <w:sz w:val="24"/>
          <w:szCs w:val="24"/>
        </w:rPr>
      </w:pPr>
      <w:r w:rsidRPr="00D227D6">
        <w:rPr>
          <w:rFonts w:asciiTheme="minorHAnsi" w:hAnsiTheme="minorHAnsi" w:cstheme="minorHAnsi"/>
          <w:b/>
          <w:sz w:val="24"/>
          <w:szCs w:val="24"/>
        </w:rPr>
        <w:t>The focus on quality</w:t>
      </w:r>
    </w:p>
    <w:p w14:paraId="057A7EEC" w14:textId="1D28C55B" w:rsidR="00D47E07" w:rsidRPr="00D227D6" w:rsidRDefault="00842C91" w:rsidP="00D47E07">
      <w:pPr>
        <w:rPr>
          <w:rFonts w:asciiTheme="minorHAnsi" w:hAnsiTheme="minorHAnsi" w:cstheme="minorHAnsi"/>
          <w:sz w:val="24"/>
          <w:szCs w:val="24"/>
        </w:rPr>
      </w:pPr>
      <w:r w:rsidRPr="00D227D6">
        <w:rPr>
          <w:rFonts w:asciiTheme="minorHAnsi" w:hAnsiTheme="minorHAnsi" w:cstheme="minorHAnsi"/>
          <w:sz w:val="24"/>
          <w:szCs w:val="24"/>
        </w:rPr>
        <w:t xml:space="preserve">The use and pursuit of ‘quality’ in early childhood education has been subject to considerable critique, most notably since the publication of </w:t>
      </w:r>
      <w:r w:rsidRPr="00D227D6">
        <w:rPr>
          <w:rFonts w:asciiTheme="minorHAnsi" w:hAnsiTheme="minorHAnsi" w:cstheme="minorHAnsi"/>
          <w:i/>
          <w:sz w:val="24"/>
          <w:szCs w:val="24"/>
        </w:rPr>
        <w:t xml:space="preserve">Beyond Quality </w:t>
      </w:r>
      <w:r w:rsidR="00D1590D" w:rsidRPr="00D227D6">
        <w:rPr>
          <w:rFonts w:asciiTheme="minorHAnsi" w:hAnsiTheme="minorHAnsi" w:cstheme="minorHAnsi"/>
          <w:i/>
          <w:sz w:val="24"/>
          <w:szCs w:val="24"/>
        </w:rPr>
        <w:t>in Early Childhood Education and Care</w:t>
      </w:r>
      <w:r w:rsidRPr="00D227D6">
        <w:rPr>
          <w:rFonts w:asciiTheme="minorHAnsi" w:hAnsiTheme="minorHAnsi" w:cstheme="minorHAnsi"/>
          <w:sz w:val="24"/>
          <w:szCs w:val="24"/>
        </w:rPr>
        <w:t xml:space="preserve"> (</w:t>
      </w:r>
      <w:r w:rsidR="00C76B4F">
        <w:rPr>
          <w:rFonts w:asciiTheme="minorHAnsi" w:hAnsiTheme="minorHAnsi" w:cstheme="minorHAnsi"/>
          <w:i/>
          <w:sz w:val="24"/>
          <w:szCs w:val="24"/>
        </w:rPr>
        <w:t>Dahlberg/Moss/</w:t>
      </w:r>
      <w:r w:rsidR="00D1590D" w:rsidRPr="00C76B4F">
        <w:rPr>
          <w:rFonts w:asciiTheme="minorHAnsi" w:hAnsiTheme="minorHAnsi" w:cstheme="minorHAnsi"/>
          <w:i/>
          <w:sz w:val="24"/>
          <w:szCs w:val="24"/>
        </w:rPr>
        <w:t xml:space="preserve"> Pence</w:t>
      </w:r>
      <w:r w:rsidR="00D1590D" w:rsidRPr="00D227D6">
        <w:rPr>
          <w:rFonts w:asciiTheme="minorHAnsi" w:hAnsiTheme="minorHAnsi" w:cstheme="minorHAnsi"/>
          <w:sz w:val="24"/>
          <w:szCs w:val="24"/>
        </w:rPr>
        <w:t xml:space="preserve"> 2007</w:t>
      </w:r>
      <w:r w:rsidR="00450106" w:rsidRPr="00D227D6">
        <w:rPr>
          <w:rFonts w:asciiTheme="minorHAnsi" w:hAnsiTheme="minorHAnsi" w:cstheme="minorHAnsi"/>
          <w:sz w:val="24"/>
          <w:szCs w:val="24"/>
        </w:rPr>
        <w:t xml:space="preserve">. For examples within the Australian context, see also </w:t>
      </w:r>
      <w:r w:rsidR="00450106" w:rsidRPr="00C76B4F">
        <w:rPr>
          <w:rFonts w:asciiTheme="minorHAnsi" w:hAnsiTheme="minorHAnsi" w:cstheme="minorHAnsi"/>
          <w:i/>
          <w:sz w:val="24"/>
          <w:szCs w:val="24"/>
        </w:rPr>
        <w:t>Fenech</w:t>
      </w:r>
      <w:r w:rsidR="00450106" w:rsidRPr="00D227D6">
        <w:rPr>
          <w:rFonts w:asciiTheme="minorHAnsi" w:hAnsiTheme="minorHAnsi" w:cstheme="minorHAnsi"/>
          <w:sz w:val="24"/>
          <w:szCs w:val="24"/>
        </w:rPr>
        <w:t xml:space="preserve"> 2011; </w:t>
      </w:r>
      <w:r w:rsidR="008E23BC" w:rsidRPr="00C76B4F">
        <w:rPr>
          <w:rFonts w:asciiTheme="minorHAnsi" w:hAnsiTheme="minorHAnsi" w:cstheme="minorHAnsi"/>
          <w:i/>
          <w:sz w:val="24"/>
          <w:szCs w:val="24"/>
        </w:rPr>
        <w:t>Hunkin</w:t>
      </w:r>
      <w:r w:rsidR="00C76B4F">
        <w:rPr>
          <w:rFonts w:asciiTheme="minorHAnsi" w:hAnsiTheme="minorHAnsi" w:cstheme="minorHAnsi"/>
          <w:sz w:val="24"/>
          <w:szCs w:val="24"/>
        </w:rPr>
        <w:t xml:space="preserve"> </w:t>
      </w:r>
      <w:r w:rsidR="00450106" w:rsidRPr="00D227D6">
        <w:rPr>
          <w:rFonts w:asciiTheme="minorHAnsi" w:hAnsiTheme="minorHAnsi" w:cstheme="minorHAnsi"/>
          <w:sz w:val="24"/>
          <w:szCs w:val="24"/>
        </w:rPr>
        <w:t>2018</w:t>
      </w:r>
      <w:r w:rsidRPr="00D227D6">
        <w:rPr>
          <w:rFonts w:asciiTheme="minorHAnsi" w:hAnsiTheme="minorHAnsi" w:cstheme="minorHAnsi"/>
          <w:sz w:val="24"/>
          <w:szCs w:val="24"/>
        </w:rPr>
        <w:t xml:space="preserve">).  Whilst not ignorant </w:t>
      </w:r>
      <w:r w:rsidR="002A1093" w:rsidRPr="00D227D6">
        <w:rPr>
          <w:rFonts w:asciiTheme="minorHAnsi" w:hAnsiTheme="minorHAnsi" w:cstheme="minorHAnsi"/>
          <w:sz w:val="24"/>
          <w:szCs w:val="24"/>
        </w:rPr>
        <w:t>n</w:t>
      </w:r>
      <w:r w:rsidRPr="00D227D6">
        <w:rPr>
          <w:rFonts w:asciiTheme="minorHAnsi" w:hAnsiTheme="minorHAnsi" w:cstheme="minorHAnsi"/>
          <w:sz w:val="24"/>
          <w:szCs w:val="24"/>
        </w:rPr>
        <w:t xml:space="preserve">or dismissive of these critiques, we argue that from a systems and policy perspective, quality needs to count.  If ECEC is to be a platform for social justice, then it is important to attend to the nature of what happens for children </w:t>
      </w:r>
      <w:r w:rsidR="00981BDB" w:rsidRPr="00D227D6">
        <w:rPr>
          <w:rFonts w:asciiTheme="minorHAnsi" w:hAnsiTheme="minorHAnsi" w:cstheme="minorHAnsi"/>
          <w:sz w:val="24"/>
          <w:szCs w:val="24"/>
        </w:rPr>
        <w:t xml:space="preserve">and families </w:t>
      </w:r>
      <w:r w:rsidRPr="00D227D6">
        <w:rPr>
          <w:rFonts w:asciiTheme="minorHAnsi" w:hAnsiTheme="minorHAnsi" w:cstheme="minorHAnsi"/>
          <w:sz w:val="24"/>
          <w:szCs w:val="24"/>
        </w:rPr>
        <w:t xml:space="preserve">within these services. </w:t>
      </w:r>
      <w:r w:rsidR="00D47E07" w:rsidRPr="00D227D6">
        <w:rPr>
          <w:rFonts w:asciiTheme="minorHAnsi" w:hAnsiTheme="minorHAnsi" w:cstheme="minorHAnsi"/>
          <w:sz w:val="24"/>
          <w:szCs w:val="24"/>
        </w:rPr>
        <w:t>This is especially important in system</w:t>
      </w:r>
      <w:r w:rsidR="008B3C76" w:rsidRPr="00D227D6">
        <w:rPr>
          <w:rFonts w:asciiTheme="minorHAnsi" w:hAnsiTheme="minorHAnsi" w:cstheme="minorHAnsi"/>
          <w:sz w:val="24"/>
          <w:szCs w:val="24"/>
        </w:rPr>
        <w:t>s</w:t>
      </w:r>
      <w:r w:rsidR="00D1590D" w:rsidRPr="00D227D6">
        <w:rPr>
          <w:rFonts w:asciiTheme="minorHAnsi" w:hAnsiTheme="minorHAnsi" w:cstheme="minorHAnsi"/>
          <w:sz w:val="24"/>
          <w:szCs w:val="24"/>
        </w:rPr>
        <w:t xml:space="preserve"> such as Australia that</w:t>
      </w:r>
      <w:r w:rsidR="00D47E07" w:rsidRPr="00D227D6">
        <w:rPr>
          <w:rFonts w:asciiTheme="minorHAnsi" w:hAnsiTheme="minorHAnsi" w:cstheme="minorHAnsi"/>
          <w:sz w:val="24"/>
          <w:szCs w:val="24"/>
        </w:rPr>
        <w:t xml:space="preserve"> </w:t>
      </w:r>
      <w:r w:rsidR="00D1590D" w:rsidRPr="00D227D6">
        <w:rPr>
          <w:rFonts w:asciiTheme="minorHAnsi" w:hAnsiTheme="minorHAnsi" w:cstheme="minorHAnsi"/>
          <w:sz w:val="24"/>
          <w:szCs w:val="24"/>
        </w:rPr>
        <w:t>rely upon</w:t>
      </w:r>
      <w:r w:rsidR="00D47E07" w:rsidRPr="00D227D6">
        <w:rPr>
          <w:rFonts w:asciiTheme="minorHAnsi" w:hAnsiTheme="minorHAnsi" w:cstheme="minorHAnsi"/>
          <w:sz w:val="24"/>
          <w:szCs w:val="24"/>
        </w:rPr>
        <w:t xml:space="preserve"> on</w:t>
      </w:r>
      <w:r w:rsidR="008B3C76" w:rsidRPr="00D227D6">
        <w:rPr>
          <w:rFonts w:asciiTheme="minorHAnsi" w:hAnsiTheme="minorHAnsi" w:cstheme="minorHAnsi"/>
          <w:sz w:val="24"/>
          <w:szCs w:val="24"/>
        </w:rPr>
        <w:t xml:space="preserve"> a</w:t>
      </w:r>
      <w:r w:rsidR="00D47E07" w:rsidRPr="00D227D6">
        <w:rPr>
          <w:rFonts w:asciiTheme="minorHAnsi" w:hAnsiTheme="minorHAnsi" w:cstheme="minorHAnsi"/>
          <w:sz w:val="24"/>
          <w:szCs w:val="24"/>
        </w:rPr>
        <w:t xml:space="preserve"> mixed </w:t>
      </w:r>
      <w:r w:rsidR="008B3C76" w:rsidRPr="00D227D6">
        <w:rPr>
          <w:rFonts w:asciiTheme="minorHAnsi" w:hAnsiTheme="minorHAnsi" w:cstheme="minorHAnsi"/>
          <w:sz w:val="24"/>
          <w:szCs w:val="24"/>
        </w:rPr>
        <w:t>economy</w:t>
      </w:r>
      <w:r w:rsidR="00004A20" w:rsidRPr="00D227D6">
        <w:rPr>
          <w:rFonts w:asciiTheme="minorHAnsi" w:hAnsiTheme="minorHAnsi" w:cstheme="minorHAnsi"/>
          <w:sz w:val="24"/>
          <w:szCs w:val="24"/>
        </w:rPr>
        <w:t xml:space="preserve"> of government, non-government organisations, and commercial business f</w:t>
      </w:r>
      <w:r w:rsidR="008B3C76" w:rsidRPr="00D227D6">
        <w:rPr>
          <w:rFonts w:asciiTheme="minorHAnsi" w:hAnsiTheme="minorHAnsi" w:cstheme="minorHAnsi"/>
          <w:sz w:val="24"/>
          <w:szCs w:val="24"/>
        </w:rPr>
        <w:t xml:space="preserve">or the </w:t>
      </w:r>
      <w:r w:rsidR="00D47E07" w:rsidRPr="00D227D6">
        <w:rPr>
          <w:rFonts w:asciiTheme="minorHAnsi" w:hAnsiTheme="minorHAnsi" w:cstheme="minorHAnsi"/>
          <w:sz w:val="24"/>
          <w:szCs w:val="24"/>
        </w:rPr>
        <w:t>provision</w:t>
      </w:r>
      <w:r w:rsidR="008B3C76" w:rsidRPr="00D227D6">
        <w:rPr>
          <w:rFonts w:asciiTheme="minorHAnsi" w:hAnsiTheme="minorHAnsi" w:cstheme="minorHAnsi"/>
          <w:sz w:val="24"/>
          <w:szCs w:val="24"/>
        </w:rPr>
        <w:t xml:space="preserve"> of early childhood </w:t>
      </w:r>
      <w:r w:rsidR="008B21D0" w:rsidRPr="00D227D6">
        <w:rPr>
          <w:rFonts w:asciiTheme="minorHAnsi" w:hAnsiTheme="minorHAnsi" w:cstheme="minorHAnsi"/>
          <w:sz w:val="24"/>
          <w:szCs w:val="24"/>
        </w:rPr>
        <w:t>education</w:t>
      </w:r>
      <w:r w:rsidR="00D47E07" w:rsidRPr="00D227D6">
        <w:rPr>
          <w:rFonts w:asciiTheme="minorHAnsi" w:hAnsiTheme="minorHAnsi" w:cstheme="minorHAnsi"/>
          <w:sz w:val="24"/>
          <w:szCs w:val="24"/>
        </w:rPr>
        <w:t xml:space="preserve">.  The potentially distorting impact of </w:t>
      </w:r>
      <w:r w:rsidR="0061287E" w:rsidRPr="00D227D6">
        <w:rPr>
          <w:rFonts w:asciiTheme="minorHAnsi" w:hAnsiTheme="minorHAnsi" w:cstheme="minorHAnsi"/>
          <w:sz w:val="24"/>
          <w:szCs w:val="24"/>
        </w:rPr>
        <w:t>commercial interests</w:t>
      </w:r>
      <w:r w:rsidR="00D47E07" w:rsidRPr="00D227D6">
        <w:rPr>
          <w:rFonts w:asciiTheme="minorHAnsi" w:hAnsiTheme="minorHAnsi" w:cstheme="minorHAnsi"/>
          <w:sz w:val="24"/>
          <w:szCs w:val="24"/>
        </w:rPr>
        <w:t xml:space="preserve"> on the supply of infrastructure such ECEC has been discussed elsewhere and includes unevenness in supply, as well as downward pressures upon the quality of children’s experiences (</w:t>
      </w:r>
      <w:r w:rsidR="00C76B4F">
        <w:rPr>
          <w:rFonts w:asciiTheme="minorHAnsi" w:hAnsiTheme="minorHAnsi" w:cstheme="minorHAnsi"/>
          <w:i/>
          <w:sz w:val="24"/>
          <w:szCs w:val="24"/>
        </w:rPr>
        <w:t>Press /</w:t>
      </w:r>
      <w:r w:rsidR="00C61C6C" w:rsidRPr="00C76B4F">
        <w:rPr>
          <w:rFonts w:asciiTheme="minorHAnsi" w:hAnsiTheme="minorHAnsi" w:cstheme="minorHAnsi"/>
          <w:i/>
          <w:sz w:val="24"/>
          <w:szCs w:val="24"/>
        </w:rPr>
        <w:t>Woodrow</w:t>
      </w:r>
      <w:r w:rsidR="00C61C6C" w:rsidRPr="00D227D6">
        <w:rPr>
          <w:rFonts w:asciiTheme="minorHAnsi" w:hAnsiTheme="minorHAnsi" w:cstheme="minorHAnsi"/>
          <w:sz w:val="24"/>
          <w:szCs w:val="24"/>
        </w:rPr>
        <w:t xml:space="preserve"> 2018</w:t>
      </w:r>
      <w:r w:rsidR="00AD3167" w:rsidRPr="00D227D6">
        <w:rPr>
          <w:rFonts w:asciiTheme="minorHAnsi" w:hAnsiTheme="minorHAnsi" w:cstheme="minorHAnsi"/>
          <w:sz w:val="24"/>
          <w:szCs w:val="24"/>
        </w:rPr>
        <w:t>;</w:t>
      </w:r>
      <w:r w:rsidR="00D1590D" w:rsidRPr="00D227D6">
        <w:rPr>
          <w:rFonts w:asciiTheme="minorHAnsi" w:hAnsiTheme="minorHAnsi" w:cstheme="minorHAnsi"/>
          <w:sz w:val="24"/>
          <w:szCs w:val="24"/>
        </w:rPr>
        <w:t xml:space="preserve"> </w:t>
      </w:r>
      <w:r w:rsidR="00D1590D" w:rsidRPr="00C76B4F">
        <w:rPr>
          <w:rFonts w:asciiTheme="minorHAnsi" w:hAnsiTheme="minorHAnsi" w:cstheme="minorHAnsi"/>
          <w:i/>
          <w:sz w:val="24"/>
          <w:szCs w:val="24"/>
        </w:rPr>
        <w:t>Hun</w:t>
      </w:r>
      <w:r w:rsidR="00C76B4F" w:rsidRPr="00C76B4F">
        <w:rPr>
          <w:rFonts w:asciiTheme="minorHAnsi" w:hAnsiTheme="minorHAnsi" w:cstheme="minorHAnsi"/>
          <w:i/>
          <w:sz w:val="24"/>
          <w:szCs w:val="24"/>
        </w:rPr>
        <w:t>kin</w:t>
      </w:r>
      <w:r w:rsidR="00C76B4F">
        <w:rPr>
          <w:rFonts w:asciiTheme="minorHAnsi" w:hAnsiTheme="minorHAnsi" w:cstheme="minorHAnsi"/>
          <w:sz w:val="24"/>
          <w:szCs w:val="24"/>
        </w:rPr>
        <w:t xml:space="preserve"> </w:t>
      </w:r>
      <w:r w:rsidR="000E6319" w:rsidRPr="00D227D6">
        <w:rPr>
          <w:rFonts w:asciiTheme="minorHAnsi" w:hAnsiTheme="minorHAnsi" w:cstheme="minorHAnsi"/>
          <w:sz w:val="24"/>
          <w:szCs w:val="24"/>
        </w:rPr>
        <w:t>2018</w:t>
      </w:r>
      <w:r w:rsidR="00D47E07" w:rsidRPr="00D227D6">
        <w:rPr>
          <w:rFonts w:asciiTheme="minorHAnsi" w:hAnsiTheme="minorHAnsi" w:cstheme="minorHAnsi"/>
          <w:sz w:val="24"/>
          <w:szCs w:val="24"/>
        </w:rPr>
        <w:t>).</w:t>
      </w:r>
    </w:p>
    <w:p w14:paraId="0E499E26" w14:textId="415FA99F" w:rsidR="00F42602" w:rsidRPr="00D227D6" w:rsidRDefault="00AD05EF" w:rsidP="00F53AF5">
      <w:pPr>
        <w:rPr>
          <w:rFonts w:asciiTheme="minorHAnsi" w:hAnsiTheme="minorHAnsi" w:cstheme="minorHAnsi"/>
          <w:sz w:val="24"/>
          <w:szCs w:val="24"/>
        </w:rPr>
      </w:pPr>
      <w:r w:rsidRPr="00D227D6">
        <w:rPr>
          <w:rFonts w:asciiTheme="minorHAnsi" w:hAnsiTheme="minorHAnsi" w:cstheme="minorHAnsi"/>
          <w:sz w:val="24"/>
          <w:szCs w:val="24"/>
        </w:rPr>
        <w:t>However</w:t>
      </w:r>
      <w:r w:rsidR="00C70310" w:rsidRPr="00D227D6">
        <w:rPr>
          <w:rFonts w:asciiTheme="minorHAnsi" w:hAnsiTheme="minorHAnsi" w:cstheme="minorHAnsi"/>
          <w:sz w:val="24"/>
          <w:szCs w:val="24"/>
        </w:rPr>
        <w:t>,</w:t>
      </w:r>
      <w:r w:rsidR="00D906AE" w:rsidRPr="00D227D6">
        <w:rPr>
          <w:rFonts w:asciiTheme="minorHAnsi" w:hAnsiTheme="minorHAnsi" w:cstheme="minorHAnsi"/>
          <w:sz w:val="24"/>
          <w:szCs w:val="24"/>
        </w:rPr>
        <w:t xml:space="preserve"> a plea for attention to quality, </w:t>
      </w:r>
      <w:r w:rsidR="00CF42E4" w:rsidRPr="00D227D6">
        <w:rPr>
          <w:rFonts w:asciiTheme="minorHAnsi" w:hAnsiTheme="minorHAnsi" w:cstheme="minorHAnsi"/>
          <w:sz w:val="24"/>
          <w:szCs w:val="24"/>
        </w:rPr>
        <w:t>raises th</w:t>
      </w:r>
      <w:r w:rsidR="00D21A53" w:rsidRPr="00D227D6">
        <w:rPr>
          <w:rFonts w:asciiTheme="minorHAnsi" w:hAnsiTheme="minorHAnsi" w:cstheme="minorHAnsi"/>
          <w:sz w:val="24"/>
          <w:szCs w:val="24"/>
        </w:rPr>
        <w:t>e</w:t>
      </w:r>
      <w:r w:rsidR="00CF42E4" w:rsidRPr="00D227D6">
        <w:rPr>
          <w:rFonts w:asciiTheme="minorHAnsi" w:hAnsiTheme="minorHAnsi" w:cstheme="minorHAnsi"/>
          <w:sz w:val="24"/>
          <w:szCs w:val="24"/>
        </w:rPr>
        <w:t xml:space="preserve"> question of what is meant by </w:t>
      </w:r>
      <w:r w:rsidR="007728BB" w:rsidRPr="00D227D6">
        <w:rPr>
          <w:rFonts w:asciiTheme="minorHAnsi" w:hAnsiTheme="minorHAnsi" w:cstheme="minorHAnsi"/>
          <w:sz w:val="24"/>
          <w:szCs w:val="24"/>
        </w:rPr>
        <w:t>‘</w:t>
      </w:r>
      <w:r w:rsidR="00CF42E4" w:rsidRPr="00D227D6">
        <w:rPr>
          <w:rFonts w:asciiTheme="minorHAnsi" w:hAnsiTheme="minorHAnsi" w:cstheme="minorHAnsi"/>
          <w:sz w:val="24"/>
          <w:szCs w:val="24"/>
        </w:rPr>
        <w:t>quality</w:t>
      </w:r>
      <w:r w:rsidR="007728BB" w:rsidRPr="00D227D6">
        <w:rPr>
          <w:rFonts w:asciiTheme="minorHAnsi" w:hAnsiTheme="minorHAnsi" w:cstheme="minorHAnsi"/>
          <w:sz w:val="24"/>
          <w:szCs w:val="24"/>
        </w:rPr>
        <w:t xml:space="preserve">’? </w:t>
      </w:r>
      <w:r w:rsidR="00CD2BB4" w:rsidRPr="00D227D6">
        <w:rPr>
          <w:rFonts w:asciiTheme="minorHAnsi" w:hAnsiTheme="minorHAnsi" w:cstheme="minorHAnsi"/>
          <w:sz w:val="24"/>
          <w:szCs w:val="24"/>
        </w:rPr>
        <w:t xml:space="preserve"> </w:t>
      </w:r>
      <w:r w:rsidR="00450106" w:rsidRPr="00D227D6">
        <w:rPr>
          <w:rFonts w:asciiTheme="minorHAnsi" w:hAnsiTheme="minorHAnsi" w:cstheme="minorHAnsi"/>
          <w:sz w:val="24"/>
          <w:szCs w:val="24"/>
        </w:rPr>
        <w:t xml:space="preserve"> Research pertaining to quality concerned with its relationship with concurrent and long-term outcomes for children, however it is equally important that understandings of quality are attuned to the daily experiences of children and families. </w:t>
      </w:r>
      <w:r w:rsidR="00004A20" w:rsidRPr="00D227D6">
        <w:rPr>
          <w:rFonts w:asciiTheme="minorHAnsi" w:hAnsiTheme="minorHAnsi" w:cstheme="minorHAnsi"/>
          <w:sz w:val="24"/>
          <w:szCs w:val="24"/>
        </w:rPr>
        <w:t xml:space="preserve">In the Exemplary Early Childhood Educators at Work Study, the research team chose to use ACECQA quality ratings (explained in more detail in the following section) as an external reference point for </w:t>
      </w:r>
      <w:r w:rsidR="00450106" w:rsidRPr="00D227D6">
        <w:rPr>
          <w:rFonts w:asciiTheme="minorHAnsi" w:hAnsiTheme="minorHAnsi" w:cstheme="minorHAnsi"/>
          <w:sz w:val="24"/>
          <w:szCs w:val="24"/>
        </w:rPr>
        <w:t xml:space="preserve">the </w:t>
      </w:r>
      <w:r w:rsidR="00004A20" w:rsidRPr="00D227D6">
        <w:rPr>
          <w:rFonts w:asciiTheme="minorHAnsi" w:hAnsiTheme="minorHAnsi" w:cstheme="minorHAnsi"/>
          <w:sz w:val="24"/>
          <w:szCs w:val="24"/>
        </w:rPr>
        <w:t xml:space="preserve">quality </w:t>
      </w:r>
      <w:r w:rsidR="00450106" w:rsidRPr="00D227D6">
        <w:rPr>
          <w:rFonts w:asciiTheme="minorHAnsi" w:hAnsiTheme="minorHAnsi" w:cstheme="minorHAnsi"/>
          <w:sz w:val="24"/>
          <w:szCs w:val="24"/>
        </w:rPr>
        <w:t xml:space="preserve">of early childhood services </w:t>
      </w:r>
      <w:r w:rsidR="00004A20" w:rsidRPr="00D227D6">
        <w:rPr>
          <w:rFonts w:asciiTheme="minorHAnsi" w:hAnsiTheme="minorHAnsi" w:cstheme="minorHAnsi"/>
          <w:sz w:val="24"/>
          <w:szCs w:val="24"/>
        </w:rPr>
        <w:t>(</w:t>
      </w:r>
      <w:r w:rsidR="00C76B4F">
        <w:rPr>
          <w:rFonts w:asciiTheme="minorHAnsi" w:hAnsiTheme="minorHAnsi" w:cstheme="minorHAnsi"/>
          <w:i/>
          <w:sz w:val="24"/>
          <w:szCs w:val="24"/>
        </w:rPr>
        <w:t>ACECQA</w:t>
      </w:r>
      <w:r w:rsidR="00450106" w:rsidRPr="00D227D6">
        <w:rPr>
          <w:rFonts w:asciiTheme="minorHAnsi" w:hAnsiTheme="minorHAnsi" w:cstheme="minorHAnsi"/>
          <w:sz w:val="24"/>
          <w:szCs w:val="24"/>
        </w:rPr>
        <w:t xml:space="preserve"> </w:t>
      </w:r>
      <w:r w:rsidR="005F10AD" w:rsidRPr="00D227D6">
        <w:rPr>
          <w:rFonts w:asciiTheme="minorHAnsi" w:hAnsiTheme="minorHAnsi" w:cstheme="minorHAnsi"/>
          <w:sz w:val="24"/>
          <w:szCs w:val="24"/>
        </w:rPr>
        <w:t>2020</w:t>
      </w:r>
      <w:r w:rsidR="00004A20" w:rsidRPr="00D227D6">
        <w:rPr>
          <w:rFonts w:asciiTheme="minorHAnsi" w:hAnsiTheme="minorHAnsi" w:cstheme="minorHAnsi"/>
          <w:sz w:val="24"/>
          <w:szCs w:val="24"/>
        </w:rPr>
        <w:t xml:space="preserve">).  </w:t>
      </w:r>
      <w:r w:rsidR="00450106" w:rsidRPr="00D227D6">
        <w:rPr>
          <w:rFonts w:asciiTheme="minorHAnsi" w:hAnsiTheme="minorHAnsi" w:cstheme="minorHAnsi"/>
          <w:sz w:val="24"/>
          <w:szCs w:val="24"/>
        </w:rPr>
        <w:t>T</w:t>
      </w:r>
      <w:r w:rsidR="004618B8" w:rsidRPr="00D227D6">
        <w:rPr>
          <w:rFonts w:asciiTheme="minorHAnsi" w:hAnsiTheme="minorHAnsi" w:cstheme="minorHAnsi"/>
          <w:sz w:val="24"/>
          <w:szCs w:val="24"/>
        </w:rPr>
        <w:t>he establishment of a quality accreditation system for early childhood in Australia was instigated by advocacy from the early childhood field itself, arising from a concern about the experiences of and consequences for children of being in services that were of po</w:t>
      </w:r>
      <w:r w:rsidR="00C76B4F">
        <w:rPr>
          <w:rFonts w:asciiTheme="minorHAnsi" w:hAnsiTheme="minorHAnsi" w:cstheme="minorHAnsi"/>
          <w:sz w:val="24"/>
          <w:szCs w:val="24"/>
        </w:rPr>
        <w:t>or quality (</w:t>
      </w:r>
      <w:r w:rsidR="00C76B4F" w:rsidRPr="00C76B4F">
        <w:rPr>
          <w:rFonts w:asciiTheme="minorHAnsi" w:hAnsiTheme="minorHAnsi" w:cstheme="minorHAnsi"/>
          <w:i/>
          <w:sz w:val="24"/>
          <w:szCs w:val="24"/>
        </w:rPr>
        <w:t>Press /</w:t>
      </w:r>
      <w:r w:rsidR="00AD3167" w:rsidRPr="00C76B4F">
        <w:rPr>
          <w:rFonts w:asciiTheme="minorHAnsi" w:hAnsiTheme="minorHAnsi" w:cstheme="minorHAnsi"/>
          <w:i/>
          <w:sz w:val="24"/>
          <w:szCs w:val="24"/>
        </w:rPr>
        <w:t>Wong</w:t>
      </w:r>
      <w:r w:rsidR="00AD3167" w:rsidRPr="00D227D6">
        <w:rPr>
          <w:rFonts w:asciiTheme="minorHAnsi" w:hAnsiTheme="minorHAnsi" w:cstheme="minorHAnsi"/>
          <w:sz w:val="24"/>
          <w:szCs w:val="24"/>
        </w:rPr>
        <w:t xml:space="preserve"> 2013</w:t>
      </w:r>
      <w:r w:rsidR="00450106" w:rsidRPr="00D227D6">
        <w:rPr>
          <w:rFonts w:asciiTheme="minorHAnsi" w:hAnsiTheme="minorHAnsi" w:cstheme="minorHAnsi"/>
          <w:sz w:val="24"/>
          <w:szCs w:val="24"/>
        </w:rPr>
        <w:t>).  Importantly, k</w:t>
      </w:r>
      <w:r w:rsidR="004618B8" w:rsidRPr="00D227D6">
        <w:rPr>
          <w:rFonts w:asciiTheme="minorHAnsi" w:hAnsiTheme="minorHAnsi" w:cstheme="minorHAnsi"/>
          <w:sz w:val="24"/>
          <w:szCs w:val="24"/>
        </w:rPr>
        <w:t xml:space="preserve">ey elements of the current system, such as the Early Years Learning </w:t>
      </w:r>
      <w:proofErr w:type="gramStart"/>
      <w:r w:rsidR="004618B8" w:rsidRPr="00D227D6">
        <w:rPr>
          <w:rFonts w:asciiTheme="minorHAnsi" w:hAnsiTheme="minorHAnsi" w:cstheme="minorHAnsi"/>
          <w:sz w:val="24"/>
          <w:szCs w:val="24"/>
        </w:rPr>
        <w:t>Framework</w:t>
      </w:r>
      <w:r w:rsidR="00C76B4F">
        <w:rPr>
          <w:rFonts w:asciiTheme="minorHAnsi" w:hAnsiTheme="minorHAnsi" w:cstheme="minorHAnsi"/>
          <w:sz w:val="24"/>
          <w:szCs w:val="24"/>
        </w:rPr>
        <w:t xml:space="preserve"> </w:t>
      </w:r>
      <w:r w:rsidR="004618B8" w:rsidRPr="00D227D6">
        <w:rPr>
          <w:rFonts w:asciiTheme="minorHAnsi" w:hAnsiTheme="minorHAnsi" w:cstheme="minorHAnsi"/>
          <w:sz w:val="24"/>
          <w:szCs w:val="24"/>
        </w:rPr>
        <w:t>,</w:t>
      </w:r>
      <w:proofErr w:type="gramEnd"/>
      <w:r w:rsidR="004618B8" w:rsidRPr="00D227D6">
        <w:rPr>
          <w:rFonts w:asciiTheme="minorHAnsi" w:hAnsiTheme="minorHAnsi" w:cstheme="minorHAnsi"/>
          <w:sz w:val="24"/>
          <w:szCs w:val="24"/>
        </w:rPr>
        <w:t xml:space="preserve"> were developed in close consultation with the early childhood profession.  Rather than a top-down exercise in stan</w:t>
      </w:r>
      <w:r w:rsidR="00450106" w:rsidRPr="00D227D6">
        <w:rPr>
          <w:rFonts w:asciiTheme="minorHAnsi" w:hAnsiTheme="minorHAnsi" w:cstheme="minorHAnsi"/>
          <w:sz w:val="24"/>
          <w:szCs w:val="24"/>
        </w:rPr>
        <w:t>dardisation, the current system</w:t>
      </w:r>
      <w:r w:rsidR="004618B8" w:rsidRPr="00D227D6">
        <w:rPr>
          <w:rFonts w:asciiTheme="minorHAnsi" w:hAnsiTheme="minorHAnsi" w:cstheme="minorHAnsi"/>
          <w:sz w:val="24"/>
          <w:szCs w:val="24"/>
        </w:rPr>
        <w:t xml:space="preserve"> enables flexible and locally responsive ap</w:t>
      </w:r>
      <w:r w:rsidR="00450106" w:rsidRPr="00D227D6">
        <w:rPr>
          <w:rFonts w:asciiTheme="minorHAnsi" w:hAnsiTheme="minorHAnsi" w:cstheme="minorHAnsi"/>
          <w:sz w:val="24"/>
          <w:szCs w:val="24"/>
        </w:rPr>
        <w:t>proaches to achieving quality and requires</w:t>
      </w:r>
      <w:r w:rsidR="00AF188E" w:rsidRPr="00D227D6">
        <w:rPr>
          <w:rFonts w:asciiTheme="minorHAnsi" w:hAnsiTheme="minorHAnsi" w:cstheme="minorHAnsi"/>
          <w:sz w:val="24"/>
          <w:szCs w:val="24"/>
        </w:rPr>
        <w:t xml:space="preserve"> contextual responsiveness and the exercise o</w:t>
      </w:r>
      <w:r w:rsidR="00D1590D" w:rsidRPr="00D227D6">
        <w:rPr>
          <w:rFonts w:asciiTheme="minorHAnsi" w:hAnsiTheme="minorHAnsi" w:cstheme="minorHAnsi"/>
          <w:sz w:val="24"/>
          <w:szCs w:val="24"/>
        </w:rPr>
        <w:t xml:space="preserve">f professional judgement. As </w:t>
      </w:r>
      <w:r w:rsidR="00D1590D" w:rsidRPr="00C76B4F">
        <w:rPr>
          <w:rFonts w:asciiTheme="minorHAnsi" w:hAnsiTheme="minorHAnsi" w:cstheme="minorHAnsi"/>
          <w:i/>
          <w:sz w:val="24"/>
          <w:szCs w:val="24"/>
        </w:rPr>
        <w:t>Hun</w:t>
      </w:r>
      <w:r w:rsidR="00AF188E" w:rsidRPr="00C76B4F">
        <w:rPr>
          <w:rFonts w:asciiTheme="minorHAnsi" w:hAnsiTheme="minorHAnsi" w:cstheme="minorHAnsi"/>
          <w:i/>
          <w:sz w:val="24"/>
          <w:szCs w:val="24"/>
        </w:rPr>
        <w:t>kin</w:t>
      </w:r>
      <w:r w:rsidR="00AF188E" w:rsidRPr="00D227D6">
        <w:rPr>
          <w:rFonts w:asciiTheme="minorHAnsi" w:hAnsiTheme="minorHAnsi" w:cstheme="minorHAnsi"/>
          <w:sz w:val="24"/>
          <w:szCs w:val="24"/>
        </w:rPr>
        <w:t xml:space="preserve"> (2018) observes, the</w:t>
      </w:r>
      <w:r w:rsidR="00D44131" w:rsidRPr="00D227D6">
        <w:rPr>
          <w:rFonts w:asciiTheme="minorHAnsi" w:hAnsiTheme="minorHAnsi" w:cstheme="minorHAnsi"/>
          <w:sz w:val="24"/>
          <w:szCs w:val="24"/>
        </w:rPr>
        <w:t xml:space="preserve"> A</w:t>
      </w:r>
      <w:r w:rsidR="00655BBA" w:rsidRPr="00D227D6">
        <w:rPr>
          <w:rFonts w:asciiTheme="minorHAnsi" w:hAnsiTheme="minorHAnsi" w:cstheme="minorHAnsi"/>
          <w:sz w:val="24"/>
          <w:szCs w:val="24"/>
        </w:rPr>
        <w:t xml:space="preserve">CECQA standards support </w:t>
      </w:r>
      <w:r w:rsidR="00C5167A" w:rsidRPr="00D227D6">
        <w:rPr>
          <w:rFonts w:asciiTheme="minorHAnsi" w:hAnsiTheme="minorHAnsi" w:cstheme="minorHAnsi"/>
          <w:sz w:val="24"/>
          <w:szCs w:val="24"/>
        </w:rPr>
        <w:t xml:space="preserve">the </w:t>
      </w:r>
      <w:r w:rsidR="00655BBA" w:rsidRPr="00D227D6">
        <w:rPr>
          <w:rFonts w:asciiTheme="minorHAnsi" w:hAnsiTheme="minorHAnsi" w:cstheme="minorHAnsi"/>
          <w:sz w:val="24"/>
          <w:szCs w:val="24"/>
        </w:rPr>
        <w:t>‘meaning making’</w:t>
      </w:r>
      <w:r w:rsidR="00AF188E" w:rsidRPr="00D227D6">
        <w:rPr>
          <w:rFonts w:asciiTheme="minorHAnsi" w:hAnsiTheme="minorHAnsi" w:cstheme="minorHAnsi"/>
          <w:sz w:val="24"/>
          <w:szCs w:val="24"/>
        </w:rPr>
        <w:t xml:space="preserve"> </w:t>
      </w:r>
      <w:r w:rsidR="00C5167A" w:rsidRPr="00D227D6">
        <w:rPr>
          <w:rFonts w:asciiTheme="minorHAnsi" w:hAnsiTheme="minorHAnsi" w:cstheme="minorHAnsi"/>
          <w:sz w:val="24"/>
          <w:szCs w:val="24"/>
        </w:rPr>
        <w:t xml:space="preserve">advocated by </w:t>
      </w:r>
      <w:r w:rsidR="005579A5">
        <w:rPr>
          <w:rFonts w:asciiTheme="minorHAnsi" w:hAnsiTheme="minorHAnsi" w:cstheme="minorHAnsi"/>
          <w:i/>
          <w:sz w:val="24"/>
          <w:szCs w:val="24"/>
        </w:rPr>
        <w:t>Dahlberg/</w:t>
      </w:r>
      <w:r w:rsidR="002A0FCC" w:rsidRPr="00C76B4F">
        <w:rPr>
          <w:rFonts w:asciiTheme="minorHAnsi" w:hAnsiTheme="minorHAnsi" w:cstheme="minorHAnsi"/>
          <w:i/>
          <w:sz w:val="24"/>
          <w:szCs w:val="24"/>
        </w:rPr>
        <w:t xml:space="preserve"> Moss </w:t>
      </w:r>
      <w:r w:rsidR="005579A5">
        <w:rPr>
          <w:rFonts w:asciiTheme="minorHAnsi" w:hAnsiTheme="minorHAnsi" w:cstheme="minorHAnsi"/>
          <w:i/>
          <w:sz w:val="24"/>
          <w:szCs w:val="24"/>
        </w:rPr>
        <w:t>/</w:t>
      </w:r>
      <w:r w:rsidR="00D1590D" w:rsidRPr="00C76B4F">
        <w:rPr>
          <w:rFonts w:asciiTheme="minorHAnsi" w:hAnsiTheme="minorHAnsi" w:cstheme="minorHAnsi"/>
          <w:i/>
          <w:sz w:val="24"/>
          <w:szCs w:val="24"/>
        </w:rPr>
        <w:t>Pence</w:t>
      </w:r>
      <w:r w:rsidR="00D1590D" w:rsidRPr="00D227D6">
        <w:rPr>
          <w:rFonts w:asciiTheme="minorHAnsi" w:hAnsiTheme="minorHAnsi" w:cstheme="minorHAnsi"/>
          <w:sz w:val="24"/>
          <w:szCs w:val="24"/>
        </w:rPr>
        <w:t xml:space="preserve"> (2007)</w:t>
      </w:r>
      <w:r w:rsidR="00D563EE" w:rsidRPr="00D227D6">
        <w:rPr>
          <w:rFonts w:asciiTheme="minorHAnsi" w:hAnsiTheme="minorHAnsi" w:cstheme="minorHAnsi"/>
          <w:sz w:val="24"/>
          <w:szCs w:val="24"/>
        </w:rPr>
        <w:t xml:space="preserve">. </w:t>
      </w:r>
      <w:r w:rsidR="007230F0" w:rsidRPr="00D227D6">
        <w:rPr>
          <w:rFonts w:asciiTheme="minorHAnsi" w:hAnsiTheme="minorHAnsi" w:cstheme="minorHAnsi"/>
          <w:sz w:val="24"/>
          <w:szCs w:val="24"/>
        </w:rPr>
        <w:t xml:space="preserve"> </w:t>
      </w:r>
    </w:p>
    <w:p w14:paraId="3F7D3F74" w14:textId="77777777" w:rsidR="00B86941" w:rsidRPr="00D227D6" w:rsidRDefault="00B86941" w:rsidP="00F53AF5">
      <w:pPr>
        <w:rPr>
          <w:rFonts w:asciiTheme="minorHAnsi" w:hAnsiTheme="minorHAnsi" w:cstheme="minorHAnsi"/>
          <w:sz w:val="24"/>
          <w:szCs w:val="24"/>
        </w:rPr>
      </w:pPr>
    </w:p>
    <w:p w14:paraId="32BF18D7" w14:textId="77777777" w:rsidR="00824024" w:rsidRPr="00D227D6" w:rsidRDefault="00824024" w:rsidP="00824024">
      <w:pPr>
        <w:rPr>
          <w:rFonts w:asciiTheme="minorHAnsi" w:hAnsiTheme="minorHAnsi" w:cstheme="minorHAnsi"/>
          <w:b/>
          <w:sz w:val="24"/>
          <w:szCs w:val="24"/>
        </w:rPr>
      </w:pPr>
      <w:r w:rsidRPr="00D227D6">
        <w:rPr>
          <w:rFonts w:asciiTheme="minorHAnsi" w:hAnsiTheme="minorHAnsi" w:cstheme="minorHAnsi"/>
          <w:b/>
          <w:sz w:val="24"/>
          <w:szCs w:val="24"/>
        </w:rPr>
        <w:lastRenderedPageBreak/>
        <w:t>The Australian ECEC Context</w:t>
      </w:r>
    </w:p>
    <w:p w14:paraId="6828BD21" w14:textId="6741287B" w:rsidR="00824024" w:rsidRPr="00D227D6" w:rsidRDefault="00824024" w:rsidP="00824024">
      <w:pPr>
        <w:rPr>
          <w:rFonts w:asciiTheme="minorHAnsi" w:hAnsiTheme="minorHAnsi" w:cstheme="minorHAnsi"/>
          <w:sz w:val="24"/>
          <w:szCs w:val="24"/>
        </w:rPr>
      </w:pPr>
      <w:r w:rsidRPr="00D227D6">
        <w:rPr>
          <w:rFonts w:asciiTheme="minorHAnsi" w:hAnsiTheme="minorHAnsi" w:cstheme="minorHAnsi"/>
          <w:sz w:val="24"/>
          <w:szCs w:val="24"/>
        </w:rPr>
        <w:t>Australian ECEC services are comprised of full day care services, usually referred to as long day care</w:t>
      </w:r>
      <w:r w:rsidR="00663EB4" w:rsidRPr="00D227D6">
        <w:rPr>
          <w:rFonts w:asciiTheme="minorHAnsi" w:hAnsiTheme="minorHAnsi" w:cstheme="minorHAnsi"/>
          <w:sz w:val="24"/>
          <w:szCs w:val="24"/>
        </w:rPr>
        <w:t>;</w:t>
      </w:r>
      <w:r w:rsidRPr="00D227D6">
        <w:rPr>
          <w:rFonts w:asciiTheme="minorHAnsi" w:hAnsiTheme="minorHAnsi" w:cstheme="minorHAnsi"/>
          <w:sz w:val="24"/>
          <w:szCs w:val="24"/>
        </w:rPr>
        <w:t xml:space="preserve"> sessional </w:t>
      </w:r>
      <w:r w:rsidR="00663EB4" w:rsidRPr="00D227D6">
        <w:rPr>
          <w:rFonts w:asciiTheme="minorHAnsi" w:hAnsiTheme="minorHAnsi" w:cstheme="minorHAnsi"/>
          <w:sz w:val="24"/>
          <w:szCs w:val="24"/>
        </w:rPr>
        <w:t xml:space="preserve">services </w:t>
      </w:r>
      <w:r w:rsidRPr="00D227D6">
        <w:rPr>
          <w:rFonts w:asciiTheme="minorHAnsi" w:hAnsiTheme="minorHAnsi" w:cstheme="minorHAnsi"/>
          <w:sz w:val="24"/>
          <w:szCs w:val="24"/>
        </w:rPr>
        <w:t>(morning or afternoon, or short-day se</w:t>
      </w:r>
      <w:r w:rsidR="00663EB4" w:rsidRPr="00D227D6">
        <w:rPr>
          <w:rFonts w:asciiTheme="minorHAnsi" w:hAnsiTheme="minorHAnsi" w:cstheme="minorHAnsi"/>
          <w:sz w:val="24"/>
          <w:szCs w:val="24"/>
        </w:rPr>
        <w:t>ssions</w:t>
      </w:r>
      <w:r w:rsidRPr="00D227D6">
        <w:rPr>
          <w:rFonts w:asciiTheme="minorHAnsi" w:hAnsiTheme="minorHAnsi" w:cstheme="minorHAnsi"/>
          <w:sz w:val="24"/>
          <w:szCs w:val="24"/>
        </w:rPr>
        <w:t>)</w:t>
      </w:r>
      <w:r w:rsidR="00004A20" w:rsidRPr="00D227D6">
        <w:rPr>
          <w:rFonts w:asciiTheme="minorHAnsi" w:hAnsiTheme="minorHAnsi" w:cstheme="minorHAnsi"/>
          <w:sz w:val="24"/>
          <w:szCs w:val="24"/>
        </w:rPr>
        <w:t>,</w:t>
      </w:r>
      <w:r w:rsidRPr="00D227D6">
        <w:rPr>
          <w:rFonts w:asciiTheme="minorHAnsi" w:hAnsiTheme="minorHAnsi" w:cstheme="minorHAnsi"/>
          <w:sz w:val="24"/>
          <w:szCs w:val="24"/>
        </w:rPr>
        <w:t xml:space="preserve"> usually referred to as preschool</w:t>
      </w:r>
      <w:r w:rsidR="00663EB4" w:rsidRPr="00D227D6">
        <w:rPr>
          <w:rFonts w:asciiTheme="minorHAnsi" w:hAnsiTheme="minorHAnsi" w:cstheme="minorHAnsi"/>
          <w:sz w:val="24"/>
          <w:szCs w:val="24"/>
        </w:rPr>
        <w:t>;</w:t>
      </w:r>
      <w:r w:rsidRPr="00D227D6">
        <w:rPr>
          <w:rFonts w:asciiTheme="minorHAnsi" w:hAnsiTheme="minorHAnsi" w:cstheme="minorHAnsi"/>
          <w:sz w:val="24"/>
          <w:szCs w:val="24"/>
        </w:rPr>
        <w:t xml:space="preserve"> and home-based services, usually referred to as family day care. These are provided </w:t>
      </w:r>
      <w:r w:rsidR="00004A20" w:rsidRPr="00D227D6">
        <w:rPr>
          <w:rFonts w:asciiTheme="minorHAnsi" w:hAnsiTheme="minorHAnsi" w:cstheme="minorHAnsi"/>
          <w:sz w:val="24"/>
          <w:szCs w:val="24"/>
        </w:rPr>
        <w:t>by both</w:t>
      </w:r>
      <w:r w:rsidRPr="00D227D6">
        <w:rPr>
          <w:rFonts w:asciiTheme="minorHAnsi" w:hAnsiTheme="minorHAnsi" w:cstheme="minorHAnsi"/>
          <w:sz w:val="24"/>
          <w:szCs w:val="24"/>
        </w:rPr>
        <w:t xml:space="preserve"> not for profit providers (non-government organisations, local government and education departments) and </w:t>
      </w:r>
      <w:proofErr w:type="gramStart"/>
      <w:r w:rsidRPr="00D227D6">
        <w:rPr>
          <w:rFonts w:asciiTheme="minorHAnsi" w:hAnsiTheme="minorHAnsi" w:cstheme="minorHAnsi"/>
          <w:sz w:val="24"/>
          <w:szCs w:val="24"/>
        </w:rPr>
        <w:t>for profit</w:t>
      </w:r>
      <w:proofErr w:type="gramEnd"/>
      <w:r w:rsidRPr="00D227D6">
        <w:rPr>
          <w:rFonts w:asciiTheme="minorHAnsi" w:hAnsiTheme="minorHAnsi" w:cstheme="minorHAnsi"/>
          <w:sz w:val="24"/>
          <w:szCs w:val="24"/>
        </w:rPr>
        <w:t xml:space="preserve"> providers (owner-operated single services, small chains and large corporations). </w:t>
      </w:r>
    </w:p>
    <w:p w14:paraId="7DEC90B2" w14:textId="5E774DDA" w:rsidR="00824024" w:rsidRPr="00D227D6" w:rsidRDefault="00824024" w:rsidP="00A63AD7">
      <w:pPr>
        <w:pStyle w:val="NormalWeb"/>
        <w:rPr>
          <w:rFonts w:asciiTheme="minorHAnsi" w:hAnsiTheme="minorHAnsi" w:cstheme="minorHAnsi"/>
        </w:rPr>
      </w:pPr>
      <w:r w:rsidRPr="00D227D6">
        <w:rPr>
          <w:rFonts w:asciiTheme="minorHAnsi" w:hAnsiTheme="minorHAnsi" w:cstheme="minorHAnsi"/>
        </w:rPr>
        <w:t xml:space="preserve">All early childhood services are required to be registered with the Australian Children’s Education and Care Quality Authority (ACECQA) and participate in ACECQA’s National Quality Framework (NQF).  </w:t>
      </w:r>
      <w:r w:rsidR="000061E5" w:rsidRPr="00D227D6">
        <w:rPr>
          <w:rFonts w:asciiTheme="minorHAnsi" w:hAnsiTheme="minorHAnsi" w:cstheme="minorHAnsi"/>
        </w:rPr>
        <w:t xml:space="preserve">The NQF </w:t>
      </w:r>
      <w:r w:rsidR="006C12B8" w:rsidRPr="00D227D6">
        <w:rPr>
          <w:rFonts w:asciiTheme="minorHAnsi" w:hAnsiTheme="minorHAnsi" w:cstheme="minorHAnsi"/>
        </w:rPr>
        <w:t xml:space="preserve">is comprised of the </w:t>
      </w:r>
      <w:r w:rsidR="00194802" w:rsidRPr="00D227D6">
        <w:rPr>
          <w:rFonts w:asciiTheme="minorHAnsi" w:hAnsiTheme="minorHAnsi" w:cstheme="minorHAnsi"/>
        </w:rPr>
        <w:t>N</w:t>
      </w:r>
      <w:r w:rsidR="006C12B8" w:rsidRPr="00D227D6">
        <w:rPr>
          <w:rFonts w:asciiTheme="minorHAnsi" w:hAnsiTheme="minorHAnsi" w:cstheme="minorHAnsi"/>
        </w:rPr>
        <w:t>ational Regulations</w:t>
      </w:r>
      <w:r w:rsidR="00A23A06" w:rsidRPr="00D227D6">
        <w:rPr>
          <w:rFonts w:asciiTheme="minorHAnsi" w:hAnsiTheme="minorHAnsi" w:cstheme="minorHAnsi"/>
        </w:rPr>
        <w:t xml:space="preserve"> and</w:t>
      </w:r>
      <w:r w:rsidR="00635E2E" w:rsidRPr="00D227D6">
        <w:rPr>
          <w:rFonts w:asciiTheme="minorHAnsi" w:hAnsiTheme="minorHAnsi" w:cstheme="minorHAnsi"/>
        </w:rPr>
        <w:t xml:space="preserve"> the National Quality Standard</w:t>
      </w:r>
      <w:r w:rsidR="00A23A06" w:rsidRPr="00D227D6">
        <w:rPr>
          <w:rFonts w:asciiTheme="minorHAnsi" w:hAnsiTheme="minorHAnsi" w:cstheme="minorHAnsi"/>
        </w:rPr>
        <w:t xml:space="preserve"> (NQS)</w:t>
      </w:r>
      <w:r w:rsidR="00635E2E" w:rsidRPr="00D227D6">
        <w:rPr>
          <w:rFonts w:asciiTheme="minorHAnsi" w:hAnsiTheme="minorHAnsi" w:cstheme="minorHAnsi"/>
        </w:rPr>
        <w:t xml:space="preserve">; </w:t>
      </w:r>
      <w:r w:rsidR="00A23A06" w:rsidRPr="00D227D6">
        <w:rPr>
          <w:rFonts w:asciiTheme="minorHAnsi" w:hAnsiTheme="minorHAnsi" w:cstheme="minorHAnsi"/>
        </w:rPr>
        <w:t>learning frameworks (most notably the Early Ye</w:t>
      </w:r>
      <w:r w:rsidR="00004A20" w:rsidRPr="00D227D6">
        <w:rPr>
          <w:rFonts w:asciiTheme="minorHAnsi" w:hAnsiTheme="minorHAnsi" w:cstheme="minorHAnsi"/>
        </w:rPr>
        <w:t>ars Learning Framework); and a</w:t>
      </w:r>
      <w:r w:rsidR="00A23A06" w:rsidRPr="00D227D6">
        <w:rPr>
          <w:rFonts w:asciiTheme="minorHAnsi" w:hAnsiTheme="minorHAnsi" w:cstheme="minorHAnsi"/>
        </w:rPr>
        <w:t xml:space="preserve"> process for quality assessment and rating.</w:t>
      </w:r>
      <w:r w:rsidR="009D0EA2" w:rsidRPr="00D227D6">
        <w:rPr>
          <w:rFonts w:asciiTheme="minorHAnsi" w:hAnsiTheme="minorHAnsi" w:cstheme="minorHAnsi"/>
        </w:rPr>
        <w:t xml:space="preserve"> </w:t>
      </w:r>
      <w:r w:rsidR="006C12B8" w:rsidRPr="00D227D6">
        <w:rPr>
          <w:rFonts w:asciiTheme="minorHAnsi" w:hAnsiTheme="minorHAnsi" w:cstheme="minorHAnsi"/>
        </w:rPr>
        <w:t xml:space="preserve"> </w:t>
      </w:r>
      <w:r w:rsidR="00A23A06" w:rsidRPr="00D227D6">
        <w:rPr>
          <w:rFonts w:asciiTheme="minorHAnsi" w:hAnsiTheme="minorHAnsi" w:cstheme="minorHAnsi"/>
        </w:rPr>
        <w:t xml:space="preserve">The National Regulations </w:t>
      </w:r>
      <w:r w:rsidR="00194802" w:rsidRPr="00D227D6">
        <w:rPr>
          <w:rFonts w:asciiTheme="minorHAnsi" w:hAnsiTheme="minorHAnsi" w:cstheme="minorHAnsi"/>
        </w:rPr>
        <w:t xml:space="preserve">establish baseline </w:t>
      </w:r>
      <w:r w:rsidR="00486067" w:rsidRPr="00D227D6">
        <w:rPr>
          <w:rFonts w:asciiTheme="minorHAnsi" w:hAnsiTheme="minorHAnsi" w:cstheme="minorHAnsi"/>
        </w:rPr>
        <w:t xml:space="preserve">inputs in relation to factors such as </w:t>
      </w:r>
      <w:r w:rsidR="00194802" w:rsidRPr="00D227D6">
        <w:rPr>
          <w:rFonts w:asciiTheme="minorHAnsi" w:hAnsiTheme="minorHAnsi" w:cstheme="minorHAnsi"/>
        </w:rPr>
        <w:t>staff qual</w:t>
      </w:r>
      <w:r w:rsidR="00486067" w:rsidRPr="00D227D6">
        <w:rPr>
          <w:rFonts w:asciiTheme="minorHAnsi" w:hAnsiTheme="minorHAnsi" w:cstheme="minorHAnsi"/>
        </w:rPr>
        <w:t>i</w:t>
      </w:r>
      <w:r w:rsidR="00194802" w:rsidRPr="00D227D6">
        <w:rPr>
          <w:rFonts w:asciiTheme="minorHAnsi" w:hAnsiTheme="minorHAnsi" w:cstheme="minorHAnsi"/>
        </w:rPr>
        <w:t xml:space="preserve">fications, staff to child ratios and </w:t>
      </w:r>
      <w:r w:rsidR="00486067" w:rsidRPr="00D227D6">
        <w:rPr>
          <w:rFonts w:asciiTheme="minorHAnsi" w:hAnsiTheme="minorHAnsi" w:cstheme="minorHAnsi"/>
        </w:rPr>
        <w:t>the ph</w:t>
      </w:r>
      <w:r w:rsidR="00A23A06" w:rsidRPr="00D227D6">
        <w:rPr>
          <w:rFonts w:asciiTheme="minorHAnsi" w:hAnsiTheme="minorHAnsi" w:cstheme="minorHAnsi"/>
        </w:rPr>
        <w:t>y</w:t>
      </w:r>
      <w:r w:rsidR="00486067" w:rsidRPr="00D227D6">
        <w:rPr>
          <w:rFonts w:asciiTheme="minorHAnsi" w:hAnsiTheme="minorHAnsi" w:cstheme="minorHAnsi"/>
        </w:rPr>
        <w:t>sical envir</w:t>
      </w:r>
      <w:r w:rsidR="00A23A06" w:rsidRPr="00D227D6">
        <w:rPr>
          <w:rFonts w:asciiTheme="minorHAnsi" w:hAnsiTheme="minorHAnsi" w:cstheme="minorHAnsi"/>
        </w:rPr>
        <w:t>o</w:t>
      </w:r>
      <w:r w:rsidR="00486067" w:rsidRPr="00D227D6">
        <w:rPr>
          <w:rFonts w:asciiTheme="minorHAnsi" w:hAnsiTheme="minorHAnsi" w:cstheme="minorHAnsi"/>
        </w:rPr>
        <w:t>nment</w:t>
      </w:r>
      <w:r w:rsidR="009A3C69" w:rsidRPr="00D227D6">
        <w:rPr>
          <w:rFonts w:asciiTheme="minorHAnsi" w:hAnsiTheme="minorHAnsi" w:cstheme="minorHAnsi"/>
        </w:rPr>
        <w:t xml:space="preserve">, </w:t>
      </w:r>
      <w:r w:rsidR="00E610BA" w:rsidRPr="00D227D6">
        <w:rPr>
          <w:rFonts w:asciiTheme="minorHAnsi" w:hAnsiTheme="minorHAnsi" w:cstheme="minorHAnsi"/>
        </w:rPr>
        <w:t xml:space="preserve">with </w:t>
      </w:r>
      <w:r w:rsidR="009A3C69" w:rsidRPr="00D227D6">
        <w:rPr>
          <w:rFonts w:asciiTheme="minorHAnsi" w:hAnsiTheme="minorHAnsi" w:cstheme="minorHAnsi"/>
        </w:rPr>
        <w:t xml:space="preserve">which all services are required to comply. </w:t>
      </w:r>
      <w:r w:rsidR="008E605F" w:rsidRPr="00D227D6">
        <w:rPr>
          <w:rFonts w:asciiTheme="minorHAnsi" w:hAnsiTheme="minorHAnsi" w:cstheme="minorHAnsi"/>
        </w:rPr>
        <w:t>Th</w:t>
      </w:r>
      <w:r w:rsidR="005044DF" w:rsidRPr="00D227D6">
        <w:rPr>
          <w:rFonts w:asciiTheme="minorHAnsi" w:hAnsiTheme="minorHAnsi" w:cstheme="minorHAnsi"/>
        </w:rPr>
        <w:t xml:space="preserve">ese are factors that are sometimes referred to as the </w:t>
      </w:r>
      <w:r w:rsidR="005044DF" w:rsidRPr="00D227D6">
        <w:rPr>
          <w:rFonts w:asciiTheme="minorHAnsi" w:hAnsiTheme="minorHAnsi" w:cstheme="minorHAnsi"/>
          <w:i/>
        </w:rPr>
        <w:t>structural</w:t>
      </w:r>
      <w:r w:rsidR="005044DF" w:rsidRPr="00D227D6">
        <w:rPr>
          <w:rFonts w:asciiTheme="minorHAnsi" w:hAnsiTheme="minorHAnsi" w:cstheme="minorHAnsi"/>
        </w:rPr>
        <w:t xml:space="preserve"> or </w:t>
      </w:r>
      <w:r w:rsidR="005044DF" w:rsidRPr="00D227D6">
        <w:rPr>
          <w:rFonts w:asciiTheme="minorHAnsi" w:hAnsiTheme="minorHAnsi" w:cstheme="minorHAnsi"/>
          <w:i/>
        </w:rPr>
        <w:t>contributing</w:t>
      </w:r>
      <w:r w:rsidR="005044DF" w:rsidRPr="00D227D6">
        <w:rPr>
          <w:rFonts w:asciiTheme="minorHAnsi" w:hAnsiTheme="minorHAnsi" w:cstheme="minorHAnsi"/>
        </w:rPr>
        <w:t xml:space="preserve"> components of quality.</w:t>
      </w:r>
      <w:r w:rsidR="00E56EDF" w:rsidRPr="00D227D6">
        <w:rPr>
          <w:rFonts w:asciiTheme="minorHAnsi" w:hAnsiTheme="minorHAnsi" w:cstheme="minorHAnsi"/>
        </w:rPr>
        <w:t xml:space="preserve">  </w:t>
      </w:r>
      <w:r w:rsidR="003B0117" w:rsidRPr="00D227D6">
        <w:rPr>
          <w:rFonts w:asciiTheme="minorHAnsi" w:hAnsiTheme="minorHAnsi" w:cstheme="minorHAnsi"/>
        </w:rPr>
        <w:t xml:space="preserve">Such </w:t>
      </w:r>
      <w:r w:rsidR="00413696" w:rsidRPr="00D227D6">
        <w:rPr>
          <w:rFonts w:asciiTheme="minorHAnsi" w:hAnsiTheme="minorHAnsi" w:cstheme="minorHAnsi"/>
        </w:rPr>
        <w:t>baseline inputs establis</w:t>
      </w:r>
      <w:r w:rsidR="005F2D93" w:rsidRPr="00D227D6">
        <w:rPr>
          <w:rFonts w:asciiTheme="minorHAnsi" w:hAnsiTheme="minorHAnsi" w:cstheme="minorHAnsi"/>
        </w:rPr>
        <w:t>h</w:t>
      </w:r>
      <w:r w:rsidR="00413696" w:rsidRPr="00D227D6">
        <w:rPr>
          <w:rFonts w:asciiTheme="minorHAnsi" w:hAnsiTheme="minorHAnsi" w:cstheme="minorHAnsi"/>
        </w:rPr>
        <w:t xml:space="preserve"> a </w:t>
      </w:r>
      <w:r w:rsidR="005F2D93" w:rsidRPr="00D227D6">
        <w:rPr>
          <w:rFonts w:asciiTheme="minorHAnsi" w:hAnsiTheme="minorHAnsi" w:cstheme="minorHAnsi"/>
        </w:rPr>
        <w:t xml:space="preserve">common </w:t>
      </w:r>
      <w:r w:rsidR="00413696" w:rsidRPr="00D227D6">
        <w:rPr>
          <w:rFonts w:asciiTheme="minorHAnsi" w:hAnsiTheme="minorHAnsi" w:cstheme="minorHAnsi"/>
        </w:rPr>
        <w:t>minimum standard</w:t>
      </w:r>
      <w:r w:rsidR="005F2D93" w:rsidRPr="00D227D6">
        <w:rPr>
          <w:rFonts w:asciiTheme="minorHAnsi" w:hAnsiTheme="minorHAnsi" w:cstheme="minorHAnsi"/>
        </w:rPr>
        <w:t xml:space="preserve"> </w:t>
      </w:r>
      <w:r w:rsidR="003B0117" w:rsidRPr="00D227D6">
        <w:rPr>
          <w:rFonts w:asciiTheme="minorHAnsi" w:hAnsiTheme="minorHAnsi" w:cstheme="minorHAnsi"/>
        </w:rPr>
        <w:t xml:space="preserve">upon which to build </w:t>
      </w:r>
      <w:r w:rsidR="00892E34" w:rsidRPr="00D227D6">
        <w:rPr>
          <w:rFonts w:asciiTheme="minorHAnsi" w:hAnsiTheme="minorHAnsi" w:cstheme="minorHAnsi"/>
        </w:rPr>
        <w:t>quality, but do not in themselves ensure good experi</w:t>
      </w:r>
      <w:r w:rsidR="00746AA4" w:rsidRPr="00D227D6">
        <w:rPr>
          <w:rFonts w:asciiTheme="minorHAnsi" w:hAnsiTheme="minorHAnsi" w:cstheme="minorHAnsi"/>
        </w:rPr>
        <w:t>e</w:t>
      </w:r>
      <w:r w:rsidR="00892E34" w:rsidRPr="00D227D6">
        <w:rPr>
          <w:rFonts w:asciiTheme="minorHAnsi" w:hAnsiTheme="minorHAnsi" w:cstheme="minorHAnsi"/>
        </w:rPr>
        <w:t>nces</w:t>
      </w:r>
      <w:r w:rsidR="00746AA4" w:rsidRPr="00D227D6">
        <w:rPr>
          <w:rFonts w:asciiTheme="minorHAnsi" w:hAnsiTheme="minorHAnsi" w:cstheme="minorHAnsi"/>
        </w:rPr>
        <w:t xml:space="preserve"> and outcomes</w:t>
      </w:r>
      <w:r w:rsidR="00892E34" w:rsidRPr="00D227D6">
        <w:rPr>
          <w:rFonts w:asciiTheme="minorHAnsi" w:hAnsiTheme="minorHAnsi" w:cstheme="minorHAnsi"/>
        </w:rPr>
        <w:t xml:space="preserve"> for chi</w:t>
      </w:r>
      <w:r w:rsidR="00004A20" w:rsidRPr="00D227D6">
        <w:rPr>
          <w:rFonts w:asciiTheme="minorHAnsi" w:hAnsiTheme="minorHAnsi" w:cstheme="minorHAnsi"/>
        </w:rPr>
        <w:t>ldren and families (</w:t>
      </w:r>
      <w:r w:rsidR="00C76B4F">
        <w:rPr>
          <w:rFonts w:asciiTheme="minorHAnsi" w:hAnsiTheme="minorHAnsi" w:cstheme="minorHAnsi"/>
          <w:i/>
        </w:rPr>
        <w:t>Wangmann</w:t>
      </w:r>
      <w:r w:rsidR="00004A20" w:rsidRPr="00D227D6">
        <w:rPr>
          <w:rFonts w:asciiTheme="minorHAnsi" w:hAnsiTheme="minorHAnsi" w:cstheme="minorHAnsi"/>
        </w:rPr>
        <w:t xml:space="preserve"> 1995</w:t>
      </w:r>
      <w:r w:rsidR="00892E34" w:rsidRPr="00D227D6">
        <w:rPr>
          <w:rFonts w:asciiTheme="minorHAnsi" w:hAnsiTheme="minorHAnsi" w:cstheme="minorHAnsi"/>
        </w:rPr>
        <w:t>)</w:t>
      </w:r>
      <w:r w:rsidR="00E610BA" w:rsidRPr="00D227D6">
        <w:rPr>
          <w:rFonts w:asciiTheme="minorHAnsi" w:hAnsiTheme="minorHAnsi" w:cstheme="minorHAnsi"/>
        </w:rPr>
        <w:t>.</w:t>
      </w:r>
      <w:r w:rsidR="00A63AD7" w:rsidRPr="00D227D6">
        <w:rPr>
          <w:rFonts w:asciiTheme="minorHAnsi" w:hAnsiTheme="minorHAnsi" w:cstheme="minorHAnsi"/>
        </w:rPr>
        <w:t xml:space="preserve"> </w:t>
      </w:r>
      <w:r w:rsidR="00746AA4" w:rsidRPr="00D227D6">
        <w:rPr>
          <w:rFonts w:asciiTheme="minorHAnsi" w:hAnsiTheme="minorHAnsi" w:cstheme="minorHAnsi"/>
        </w:rPr>
        <w:t xml:space="preserve">The </w:t>
      </w:r>
      <w:r w:rsidR="00AE51D6" w:rsidRPr="00D227D6">
        <w:rPr>
          <w:rFonts w:asciiTheme="minorHAnsi" w:hAnsiTheme="minorHAnsi" w:cstheme="minorHAnsi"/>
        </w:rPr>
        <w:t>National Quality Standard</w:t>
      </w:r>
      <w:r w:rsidR="00746AA4" w:rsidRPr="00D227D6">
        <w:rPr>
          <w:rFonts w:asciiTheme="minorHAnsi" w:hAnsiTheme="minorHAnsi" w:cstheme="minorHAnsi"/>
        </w:rPr>
        <w:t xml:space="preserve"> </w:t>
      </w:r>
      <w:r w:rsidR="00AE51D6" w:rsidRPr="00D227D6">
        <w:rPr>
          <w:rFonts w:asciiTheme="minorHAnsi" w:hAnsiTheme="minorHAnsi" w:cstheme="minorHAnsi"/>
        </w:rPr>
        <w:t xml:space="preserve">attends more closely to the </w:t>
      </w:r>
      <w:r w:rsidR="00AE51D6" w:rsidRPr="00D227D6">
        <w:rPr>
          <w:rFonts w:asciiTheme="minorHAnsi" w:hAnsiTheme="minorHAnsi" w:cstheme="minorHAnsi"/>
          <w:i/>
        </w:rPr>
        <w:t>determining</w:t>
      </w:r>
      <w:r w:rsidR="00AE51D6" w:rsidRPr="00D227D6">
        <w:rPr>
          <w:rFonts w:asciiTheme="minorHAnsi" w:hAnsiTheme="minorHAnsi" w:cstheme="minorHAnsi"/>
        </w:rPr>
        <w:t xml:space="preserve"> or </w:t>
      </w:r>
      <w:r w:rsidR="00AE51D6" w:rsidRPr="00D227D6">
        <w:rPr>
          <w:rFonts w:asciiTheme="minorHAnsi" w:hAnsiTheme="minorHAnsi" w:cstheme="minorHAnsi"/>
          <w:i/>
        </w:rPr>
        <w:t>process</w:t>
      </w:r>
      <w:r w:rsidR="00AE51D6" w:rsidRPr="00D227D6">
        <w:rPr>
          <w:rFonts w:asciiTheme="minorHAnsi" w:hAnsiTheme="minorHAnsi" w:cstheme="minorHAnsi"/>
        </w:rPr>
        <w:t xml:space="preserve"> components of quality. </w:t>
      </w:r>
      <w:r w:rsidRPr="00D227D6">
        <w:rPr>
          <w:rFonts w:asciiTheme="minorHAnsi" w:hAnsiTheme="minorHAnsi" w:cstheme="minorHAnsi"/>
        </w:rPr>
        <w:t xml:space="preserve">Through a process of internal and external evaluation, services are assessed against seven areas: </w:t>
      </w:r>
      <w:r w:rsidRPr="00D227D6">
        <w:rPr>
          <w:rFonts w:asciiTheme="minorHAnsi" w:hAnsiTheme="minorHAnsi" w:cstheme="minorHAnsi"/>
          <w:bCs/>
          <w:kern w:val="36"/>
        </w:rPr>
        <w:t xml:space="preserve">educational program and practice; </w:t>
      </w:r>
      <w:r w:rsidRPr="00D227D6">
        <w:rPr>
          <w:rFonts w:asciiTheme="minorHAnsi" w:hAnsiTheme="minorHAnsi" w:cstheme="minorHAnsi"/>
        </w:rPr>
        <w:t xml:space="preserve">children's health and safety; physical environment; staffing arrangements; relationships with children; </w:t>
      </w:r>
      <w:hyperlink r:id="rId12" w:history="1">
        <w:r w:rsidRPr="00D227D6">
          <w:rPr>
            <w:rStyle w:val="Hyperlink"/>
            <w:rFonts w:asciiTheme="minorHAnsi" w:hAnsiTheme="minorHAnsi" w:cstheme="minorHAnsi"/>
            <w:color w:val="auto"/>
            <w:u w:val="none"/>
          </w:rPr>
          <w:t>collaborative partnerships with families and communities</w:t>
        </w:r>
      </w:hyperlink>
      <w:r w:rsidRPr="00D227D6">
        <w:rPr>
          <w:rFonts w:asciiTheme="minorHAnsi" w:hAnsiTheme="minorHAnsi" w:cstheme="minorHAnsi"/>
        </w:rPr>
        <w:t xml:space="preserve">; </w:t>
      </w:r>
      <w:hyperlink r:id="rId13" w:history="1">
        <w:r w:rsidRPr="00D227D6">
          <w:rPr>
            <w:rStyle w:val="Hyperlink"/>
            <w:rFonts w:asciiTheme="minorHAnsi" w:hAnsiTheme="minorHAnsi" w:cstheme="minorHAnsi"/>
            <w:color w:val="auto"/>
            <w:u w:val="none"/>
          </w:rPr>
          <w:t>and</w:t>
        </w:r>
      </w:hyperlink>
      <w:r w:rsidRPr="00D227D6">
        <w:rPr>
          <w:rFonts w:asciiTheme="minorHAnsi" w:hAnsiTheme="minorHAnsi" w:cstheme="minorHAnsi"/>
        </w:rPr>
        <w:t xml:space="preserve"> leadership and governance.  Following assessment, services are awarded a quality rating for quality of either (from lowest to highest):  Significant Improvement required; Working Towards National Quality Standard; Meeting National Quality Standard; Exceeding National Quality Standard; or Excellent</w:t>
      </w:r>
      <w:r w:rsidR="003D679E" w:rsidRPr="00D227D6">
        <w:rPr>
          <w:rFonts w:asciiTheme="minorHAnsi" w:hAnsiTheme="minorHAnsi" w:cstheme="minorHAnsi"/>
        </w:rPr>
        <w:t xml:space="preserve"> (</w:t>
      </w:r>
      <w:r w:rsidR="003D679E" w:rsidRPr="00C76B4F">
        <w:rPr>
          <w:rFonts w:asciiTheme="minorHAnsi" w:hAnsiTheme="minorHAnsi" w:cstheme="minorHAnsi"/>
          <w:i/>
        </w:rPr>
        <w:t>ACECQA</w:t>
      </w:r>
      <w:r w:rsidR="00C76B4F">
        <w:rPr>
          <w:rFonts w:asciiTheme="minorHAnsi" w:hAnsiTheme="minorHAnsi" w:cstheme="minorHAnsi"/>
        </w:rPr>
        <w:t xml:space="preserve"> </w:t>
      </w:r>
      <w:r w:rsidR="003D679E" w:rsidRPr="00D227D6">
        <w:rPr>
          <w:rFonts w:asciiTheme="minorHAnsi" w:hAnsiTheme="minorHAnsi" w:cstheme="minorHAnsi"/>
        </w:rPr>
        <w:t>2020)</w:t>
      </w:r>
      <w:r w:rsidRPr="00D227D6">
        <w:rPr>
          <w:rFonts w:asciiTheme="minorHAnsi" w:hAnsiTheme="minorHAnsi" w:cstheme="minorHAnsi"/>
        </w:rPr>
        <w:t xml:space="preserve">. </w:t>
      </w:r>
    </w:p>
    <w:p w14:paraId="29DFF54F" w14:textId="77777777" w:rsidR="0060297F" w:rsidRPr="00D227D6" w:rsidRDefault="0060297F" w:rsidP="00842C91">
      <w:pPr>
        <w:rPr>
          <w:rFonts w:asciiTheme="minorHAnsi" w:eastAsia="Times New Roman" w:hAnsiTheme="minorHAnsi" w:cstheme="minorHAnsi"/>
          <w:sz w:val="24"/>
          <w:szCs w:val="24"/>
        </w:rPr>
      </w:pPr>
    </w:p>
    <w:p w14:paraId="023A11E0" w14:textId="4CB1577C" w:rsidR="00726D74" w:rsidRPr="00D227D6" w:rsidRDefault="00726D74" w:rsidP="00842C91">
      <w:pPr>
        <w:rPr>
          <w:rFonts w:asciiTheme="minorHAnsi" w:hAnsiTheme="minorHAnsi" w:cstheme="minorHAnsi"/>
          <w:b/>
          <w:sz w:val="24"/>
          <w:szCs w:val="24"/>
        </w:rPr>
      </w:pPr>
      <w:r w:rsidRPr="00D227D6">
        <w:rPr>
          <w:rFonts w:asciiTheme="minorHAnsi" w:hAnsiTheme="minorHAnsi" w:cstheme="minorHAnsi"/>
          <w:b/>
          <w:sz w:val="24"/>
          <w:szCs w:val="24"/>
        </w:rPr>
        <w:t>Variations in quality</w:t>
      </w:r>
      <w:r w:rsidR="00CC098E" w:rsidRPr="00D227D6">
        <w:rPr>
          <w:rFonts w:asciiTheme="minorHAnsi" w:hAnsiTheme="minorHAnsi" w:cstheme="minorHAnsi"/>
          <w:b/>
          <w:sz w:val="24"/>
          <w:szCs w:val="24"/>
        </w:rPr>
        <w:t xml:space="preserve"> ratings</w:t>
      </w:r>
    </w:p>
    <w:p w14:paraId="72DEDB2F" w14:textId="7EECAF74" w:rsidR="00726D74" w:rsidRPr="00D227D6" w:rsidRDefault="00DB1837" w:rsidP="003D679E">
      <w:pPr>
        <w:rPr>
          <w:rFonts w:asciiTheme="minorHAnsi" w:hAnsiTheme="minorHAnsi" w:cstheme="minorHAnsi"/>
          <w:sz w:val="24"/>
          <w:szCs w:val="24"/>
        </w:rPr>
      </w:pPr>
      <w:r w:rsidRPr="00D227D6">
        <w:rPr>
          <w:rFonts w:asciiTheme="minorHAnsi" w:hAnsiTheme="minorHAnsi" w:cstheme="minorHAnsi"/>
          <w:sz w:val="24"/>
          <w:szCs w:val="24"/>
        </w:rPr>
        <w:t xml:space="preserve">The quality rating for individual services is publicly available through </w:t>
      </w:r>
      <w:r w:rsidR="003D679E" w:rsidRPr="00D227D6">
        <w:rPr>
          <w:rFonts w:asciiTheme="minorHAnsi" w:hAnsiTheme="minorHAnsi" w:cstheme="minorHAnsi"/>
          <w:sz w:val="24"/>
          <w:szCs w:val="24"/>
        </w:rPr>
        <w:t>ACECQA’s</w:t>
      </w:r>
      <w:r w:rsidRPr="00D227D6">
        <w:rPr>
          <w:rFonts w:asciiTheme="minorHAnsi" w:hAnsiTheme="minorHAnsi" w:cstheme="minorHAnsi"/>
          <w:sz w:val="24"/>
          <w:szCs w:val="24"/>
        </w:rPr>
        <w:t xml:space="preserve"> </w:t>
      </w:r>
      <w:r w:rsidR="003D679E" w:rsidRPr="00D227D6">
        <w:rPr>
          <w:rFonts w:asciiTheme="minorHAnsi" w:hAnsiTheme="minorHAnsi" w:cstheme="minorHAnsi"/>
          <w:sz w:val="24"/>
          <w:szCs w:val="24"/>
        </w:rPr>
        <w:t>Starting Blocks</w:t>
      </w:r>
      <w:r w:rsidRPr="00D227D6">
        <w:rPr>
          <w:rFonts w:asciiTheme="minorHAnsi" w:hAnsiTheme="minorHAnsi" w:cstheme="minorHAnsi"/>
          <w:sz w:val="24"/>
          <w:szCs w:val="24"/>
        </w:rPr>
        <w:t xml:space="preserve"> website</w:t>
      </w:r>
      <w:r w:rsidR="003D679E" w:rsidRPr="00D227D6">
        <w:rPr>
          <w:rFonts w:asciiTheme="minorHAnsi" w:hAnsiTheme="minorHAnsi" w:cstheme="minorHAnsi"/>
          <w:sz w:val="24"/>
          <w:szCs w:val="24"/>
        </w:rPr>
        <w:t xml:space="preserve"> (</w:t>
      </w:r>
      <w:hyperlink r:id="rId14" w:history="1">
        <w:r w:rsidR="003D679E" w:rsidRPr="00D227D6">
          <w:rPr>
            <w:rStyle w:val="Hyperlink"/>
            <w:rFonts w:asciiTheme="minorHAnsi" w:hAnsiTheme="minorHAnsi" w:cstheme="minorHAnsi"/>
            <w:sz w:val="24"/>
            <w:szCs w:val="24"/>
          </w:rPr>
          <w:t>https://www.startingblocks.gov.au/</w:t>
        </w:r>
      </w:hyperlink>
      <w:r w:rsidR="003D679E" w:rsidRPr="00D227D6">
        <w:rPr>
          <w:rFonts w:asciiTheme="minorHAnsi" w:hAnsiTheme="minorHAnsi" w:cstheme="minorHAnsi"/>
          <w:sz w:val="24"/>
          <w:szCs w:val="24"/>
        </w:rPr>
        <w:t>)</w:t>
      </w:r>
      <w:r w:rsidRPr="00D227D6">
        <w:rPr>
          <w:rFonts w:asciiTheme="minorHAnsi" w:hAnsiTheme="minorHAnsi" w:cstheme="minorHAnsi"/>
          <w:sz w:val="24"/>
          <w:szCs w:val="24"/>
        </w:rPr>
        <w:t xml:space="preserve">. In addition, </w:t>
      </w:r>
      <w:r w:rsidR="005E2C2A" w:rsidRPr="00D227D6">
        <w:rPr>
          <w:rFonts w:asciiTheme="minorHAnsi" w:hAnsiTheme="minorHAnsi" w:cstheme="minorHAnsi"/>
          <w:sz w:val="24"/>
          <w:szCs w:val="24"/>
        </w:rPr>
        <w:t xml:space="preserve">ACECQA regularly releases </w:t>
      </w:r>
      <w:r w:rsidR="00822566" w:rsidRPr="00D227D6">
        <w:rPr>
          <w:rFonts w:asciiTheme="minorHAnsi" w:hAnsiTheme="minorHAnsi" w:cstheme="minorHAnsi"/>
          <w:sz w:val="24"/>
          <w:szCs w:val="24"/>
        </w:rPr>
        <w:t xml:space="preserve">analyses of </w:t>
      </w:r>
      <w:r w:rsidRPr="00D227D6">
        <w:rPr>
          <w:rFonts w:asciiTheme="minorHAnsi" w:hAnsiTheme="minorHAnsi" w:cstheme="minorHAnsi"/>
          <w:sz w:val="24"/>
          <w:szCs w:val="24"/>
        </w:rPr>
        <w:t>aggregated</w:t>
      </w:r>
      <w:r w:rsidR="00822566" w:rsidRPr="00D227D6">
        <w:rPr>
          <w:rFonts w:asciiTheme="minorHAnsi" w:hAnsiTheme="minorHAnsi" w:cstheme="minorHAnsi"/>
          <w:sz w:val="24"/>
          <w:szCs w:val="24"/>
        </w:rPr>
        <w:t xml:space="preserve"> data</w:t>
      </w:r>
      <w:r w:rsidR="00004A20" w:rsidRPr="00D227D6">
        <w:rPr>
          <w:rFonts w:asciiTheme="minorHAnsi" w:hAnsiTheme="minorHAnsi" w:cstheme="minorHAnsi"/>
          <w:sz w:val="24"/>
          <w:szCs w:val="24"/>
        </w:rPr>
        <w:t xml:space="preserve"> that</w:t>
      </w:r>
      <w:r w:rsidR="00B64622" w:rsidRPr="00D227D6">
        <w:rPr>
          <w:rFonts w:asciiTheme="minorHAnsi" w:hAnsiTheme="minorHAnsi" w:cstheme="minorHAnsi"/>
          <w:sz w:val="24"/>
          <w:szCs w:val="24"/>
        </w:rPr>
        <w:t xml:space="preserve"> </w:t>
      </w:r>
      <w:r w:rsidR="00713876" w:rsidRPr="00D227D6">
        <w:rPr>
          <w:rFonts w:asciiTheme="minorHAnsi" w:hAnsiTheme="minorHAnsi" w:cstheme="minorHAnsi"/>
          <w:sz w:val="24"/>
          <w:szCs w:val="24"/>
        </w:rPr>
        <w:t>identif</w:t>
      </w:r>
      <w:r w:rsidR="00004A20" w:rsidRPr="00D227D6">
        <w:rPr>
          <w:rFonts w:asciiTheme="minorHAnsi" w:hAnsiTheme="minorHAnsi" w:cstheme="minorHAnsi"/>
          <w:sz w:val="24"/>
          <w:szCs w:val="24"/>
        </w:rPr>
        <w:t>y</w:t>
      </w:r>
      <w:r w:rsidR="00713876" w:rsidRPr="00D227D6">
        <w:rPr>
          <w:rFonts w:asciiTheme="minorHAnsi" w:hAnsiTheme="minorHAnsi" w:cstheme="minorHAnsi"/>
          <w:sz w:val="24"/>
          <w:szCs w:val="24"/>
        </w:rPr>
        <w:t xml:space="preserve"> and track</w:t>
      </w:r>
      <w:r w:rsidR="00004A20" w:rsidRPr="00D227D6">
        <w:rPr>
          <w:rFonts w:asciiTheme="minorHAnsi" w:hAnsiTheme="minorHAnsi" w:cstheme="minorHAnsi"/>
          <w:sz w:val="24"/>
          <w:szCs w:val="24"/>
        </w:rPr>
        <w:t xml:space="preserve"> </w:t>
      </w:r>
      <w:r w:rsidR="00713876" w:rsidRPr="00D227D6">
        <w:rPr>
          <w:rFonts w:asciiTheme="minorHAnsi" w:hAnsiTheme="minorHAnsi" w:cstheme="minorHAnsi"/>
          <w:sz w:val="24"/>
          <w:szCs w:val="24"/>
        </w:rPr>
        <w:t xml:space="preserve">variations </w:t>
      </w:r>
      <w:r w:rsidR="00E4701A" w:rsidRPr="00D227D6">
        <w:rPr>
          <w:rFonts w:asciiTheme="minorHAnsi" w:hAnsiTheme="minorHAnsi" w:cstheme="minorHAnsi"/>
          <w:sz w:val="24"/>
          <w:szCs w:val="24"/>
        </w:rPr>
        <w:t xml:space="preserve">in </w:t>
      </w:r>
      <w:r w:rsidR="00713876" w:rsidRPr="00D227D6">
        <w:rPr>
          <w:rFonts w:asciiTheme="minorHAnsi" w:hAnsiTheme="minorHAnsi" w:cstheme="minorHAnsi"/>
          <w:sz w:val="24"/>
          <w:szCs w:val="24"/>
        </w:rPr>
        <w:t xml:space="preserve">quality ratings. </w:t>
      </w:r>
      <w:r w:rsidR="00726D74" w:rsidRPr="00D227D6">
        <w:rPr>
          <w:rFonts w:asciiTheme="minorHAnsi" w:hAnsiTheme="minorHAnsi" w:cstheme="minorHAnsi"/>
          <w:sz w:val="24"/>
          <w:szCs w:val="24"/>
        </w:rPr>
        <w:t xml:space="preserve">According to the </w:t>
      </w:r>
      <w:r w:rsidR="00893723" w:rsidRPr="00D227D6">
        <w:rPr>
          <w:rFonts w:asciiTheme="minorHAnsi" w:hAnsiTheme="minorHAnsi" w:cstheme="minorHAnsi"/>
          <w:i/>
          <w:sz w:val="24"/>
          <w:szCs w:val="24"/>
        </w:rPr>
        <w:t>NQF S</w:t>
      </w:r>
      <w:r w:rsidR="00B506D8" w:rsidRPr="00D227D6">
        <w:rPr>
          <w:rFonts w:asciiTheme="minorHAnsi" w:hAnsiTheme="minorHAnsi" w:cstheme="minorHAnsi"/>
          <w:i/>
          <w:sz w:val="24"/>
          <w:szCs w:val="24"/>
        </w:rPr>
        <w:t>napshot</w:t>
      </w:r>
      <w:r w:rsidR="00893723" w:rsidRPr="00D227D6">
        <w:rPr>
          <w:rFonts w:asciiTheme="minorHAnsi" w:hAnsiTheme="minorHAnsi" w:cstheme="minorHAnsi"/>
          <w:sz w:val="24"/>
          <w:szCs w:val="24"/>
        </w:rPr>
        <w:t xml:space="preserve"> (May 2020)</w:t>
      </w:r>
      <w:r w:rsidR="00726D74" w:rsidRPr="00D227D6">
        <w:rPr>
          <w:rFonts w:asciiTheme="minorHAnsi" w:hAnsiTheme="minorHAnsi" w:cstheme="minorHAnsi"/>
          <w:sz w:val="24"/>
          <w:szCs w:val="24"/>
        </w:rPr>
        <w:t>, approximately 18% of centred based services (long day care and preschool) are rated as Working Towards National Quality Standard</w:t>
      </w:r>
      <w:r w:rsidR="002C0D9D" w:rsidRPr="00D227D6">
        <w:rPr>
          <w:rFonts w:asciiTheme="minorHAnsi" w:hAnsiTheme="minorHAnsi" w:cstheme="minorHAnsi"/>
          <w:sz w:val="24"/>
          <w:szCs w:val="24"/>
        </w:rPr>
        <w:t xml:space="preserve"> (NQS)</w:t>
      </w:r>
      <w:r w:rsidR="00726D74" w:rsidRPr="00D227D6">
        <w:rPr>
          <w:rFonts w:asciiTheme="minorHAnsi" w:hAnsiTheme="minorHAnsi" w:cstheme="minorHAnsi"/>
          <w:sz w:val="24"/>
          <w:szCs w:val="24"/>
        </w:rPr>
        <w:t>; 51% are rated as Meeting NQS, 30% are rated as Exceeding the NQS. Only 7 centre-based services were rated as Significant Improvement required</w:t>
      </w:r>
      <w:r w:rsidR="00CC098E" w:rsidRPr="00D227D6">
        <w:rPr>
          <w:rFonts w:asciiTheme="minorHAnsi" w:hAnsiTheme="minorHAnsi" w:cstheme="minorHAnsi"/>
          <w:sz w:val="24"/>
          <w:szCs w:val="24"/>
        </w:rPr>
        <w:t>,</w:t>
      </w:r>
      <w:r w:rsidR="00726D74" w:rsidRPr="00D227D6">
        <w:rPr>
          <w:rFonts w:asciiTheme="minorHAnsi" w:hAnsiTheme="minorHAnsi" w:cstheme="minorHAnsi"/>
          <w:sz w:val="24"/>
          <w:szCs w:val="24"/>
        </w:rPr>
        <w:t xml:space="preserve"> and only 42 were rated as Excellent (</w:t>
      </w:r>
      <w:r w:rsidR="00713876" w:rsidRPr="00D227D6">
        <w:rPr>
          <w:rFonts w:asciiTheme="minorHAnsi" w:hAnsiTheme="minorHAnsi" w:cstheme="minorHAnsi"/>
          <w:sz w:val="24"/>
          <w:szCs w:val="24"/>
        </w:rPr>
        <w:t>to be awarded a rating of Excellent, services must make a specific application and not all services eligible to apply for a rating of excellent, do so) (</w:t>
      </w:r>
      <w:r w:rsidRPr="00C76B4F">
        <w:rPr>
          <w:rFonts w:asciiTheme="minorHAnsi" w:hAnsiTheme="minorHAnsi" w:cstheme="minorHAnsi"/>
          <w:i/>
          <w:sz w:val="24"/>
          <w:szCs w:val="24"/>
        </w:rPr>
        <w:t>ACECQA</w:t>
      </w:r>
      <w:r w:rsidRPr="00D227D6">
        <w:rPr>
          <w:rFonts w:asciiTheme="minorHAnsi" w:hAnsiTheme="minorHAnsi" w:cstheme="minorHAnsi"/>
          <w:sz w:val="24"/>
          <w:szCs w:val="24"/>
        </w:rPr>
        <w:t xml:space="preserve">, May 2020).  </w:t>
      </w:r>
      <w:proofErr w:type="gramStart"/>
      <w:r w:rsidRPr="00D227D6">
        <w:rPr>
          <w:rFonts w:asciiTheme="minorHAnsi" w:hAnsiTheme="minorHAnsi" w:cstheme="minorHAnsi"/>
          <w:sz w:val="24"/>
          <w:szCs w:val="24"/>
        </w:rPr>
        <w:t>T</w:t>
      </w:r>
      <w:r w:rsidR="00726D74" w:rsidRPr="00D227D6">
        <w:rPr>
          <w:rFonts w:asciiTheme="minorHAnsi" w:hAnsiTheme="minorHAnsi" w:cstheme="minorHAnsi"/>
          <w:sz w:val="24"/>
          <w:szCs w:val="24"/>
        </w:rPr>
        <w:t>he majority of</w:t>
      </w:r>
      <w:proofErr w:type="gramEnd"/>
      <w:r w:rsidRPr="00D227D6">
        <w:rPr>
          <w:rFonts w:asciiTheme="minorHAnsi" w:hAnsiTheme="minorHAnsi" w:cstheme="minorHAnsi"/>
          <w:sz w:val="24"/>
          <w:szCs w:val="24"/>
        </w:rPr>
        <w:t xml:space="preserve"> services ‘meet the standard’</w:t>
      </w:r>
      <w:r w:rsidR="00726D74" w:rsidRPr="00D227D6">
        <w:rPr>
          <w:rFonts w:asciiTheme="minorHAnsi" w:hAnsiTheme="minorHAnsi" w:cstheme="minorHAnsi"/>
          <w:sz w:val="24"/>
          <w:szCs w:val="24"/>
        </w:rPr>
        <w:t xml:space="preserve">, </w:t>
      </w:r>
      <w:r w:rsidRPr="00D227D6">
        <w:rPr>
          <w:rFonts w:asciiTheme="minorHAnsi" w:hAnsiTheme="minorHAnsi" w:cstheme="minorHAnsi"/>
          <w:sz w:val="24"/>
          <w:szCs w:val="24"/>
        </w:rPr>
        <w:t xml:space="preserve">nevertheless </w:t>
      </w:r>
      <w:r w:rsidR="00726D74" w:rsidRPr="00D227D6">
        <w:rPr>
          <w:rFonts w:asciiTheme="minorHAnsi" w:hAnsiTheme="minorHAnsi" w:cstheme="minorHAnsi"/>
          <w:sz w:val="24"/>
          <w:szCs w:val="24"/>
        </w:rPr>
        <w:t>there is still considerable variation in quality</w:t>
      </w:r>
      <w:r w:rsidRPr="00D227D6">
        <w:rPr>
          <w:rFonts w:asciiTheme="minorHAnsi" w:hAnsiTheme="minorHAnsi" w:cstheme="minorHAnsi"/>
          <w:sz w:val="24"/>
          <w:szCs w:val="24"/>
        </w:rPr>
        <w:t xml:space="preserve"> according to type of provider and location</w:t>
      </w:r>
      <w:r w:rsidR="00726D74" w:rsidRPr="00D227D6">
        <w:rPr>
          <w:rFonts w:asciiTheme="minorHAnsi" w:hAnsiTheme="minorHAnsi" w:cstheme="minorHAnsi"/>
          <w:sz w:val="24"/>
          <w:szCs w:val="24"/>
        </w:rPr>
        <w:t xml:space="preserve">. </w:t>
      </w:r>
      <w:r w:rsidR="003D679E" w:rsidRPr="00D227D6">
        <w:rPr>
          <w:rFonts w:asciiTheme="minorHAnsi" w:hAnsiTheme="minorHAnsi" w:cstheme="minorHAnsi"/>
          <w:sz w:val="24"/>
          <w:szCs w:val="24"/>
        </w:rPr>
        <w:t>S</w:t>
      </w:r>
      <w:r w:rsidR="00726D74" w:rsidRPr="00D227D6">
        <w:rPr>
          <w:rFonts w:asciiTheme="minorHAnsi" w:hAnsiTheme="minorHAnsi" w:cstheme="minorHAnsi"/>
          <w:sz w:val="24"/>
          <w:szCs w:val="24"/>
        </w:rPr>
        <w:t xml:space="preserve">ervices managed by for profit organisations </w:t>
      </w:r>
      <w:r w:rsidR="00E10B47" w:rsidRPr="00D227D6">
        <w:rPr>
          <w:rFonts w:asciiTheme="minorHAnsi" w:hAnsiTheme="minorHAnsi" w:cstheme="minorHAnsi"/>
          <w:sz w:val="24"/>
          <w:szCs w:val="24"/>
        </w:rPr>
        <w:t xml:space="preserve">were </w:t>
      </w:r>
      <w:r w:rsidR="00726D74" w:rsidRPr="00D227D6">
        <w:rPr>
          <w:rFonts w:asciiTheme="minorHAnsi" w:hAnsiTheme="minorHAnsi" w:cstheme="minorHAnsi"/>
          <w:sz w:val="24"/>
          <w:szCs w:val="24"/>
        </w:rPr>
        <w:t xml:space="preserve">less likely to be rated </w:t>
      </w:r>
      <w:r w:rsidRPr="00D227D6">
        <w:rPr>
          <w:rFonts w:asciiTheme="minorHAnsi" w:hAnsiTheme="minorHAnsi" w:cstheme="minorHAnsi"/>
          <w:sz w:val="24"/>
          <w:szCs w:val="24"/>
        </w:rPr>
        <w:t>as E</w:t>
      </w:r>
      <w:r w:rsidR="00726D74" w:rsidRPr="00D227D6">
        <w:rPr>
          <w:rFonts w:asciiTheme="minorHAnsi" w:hAnsiTheme="minorHAnsi" w:cstheme="minorHAnsi"/>
          <w:sz w:val="24"/>
          <w:szCs w:val="24"/>
        </w:rPr>
        <w:t>xceeding</w:t>
      </w:r>
      <w:r w:rsidRPr="00D227D6">
        <w:rPr>
          <w:rFonts w:asciiTheme="minorHAnsi" w:hAnsiTheme="minorHAnsi" w:cstheme="minorHAnsi"/>
          <w:sz w:val="24"/>
          <w:szCs w:val="24"/>
        </w:rPr>
        <w:t xml:space="preserve"> the NQS or above (18%). The not</w:t>
      </w:r>
      <w:r w:rsidR="00726D74" w:rsidRPr="00D227D6">
        <w:rPr>
          <w:rFonts w:asciiTheme="minorHAnsi" w:hAnsiTheme="minorHAnsi" w:cstheme="minorHAnsi"/>
          <w:sz w:val="24"/>
          <w:szCs w:val="24"/>
        </w:rPr>
        <w:t xml:space="preserve"> </w:t>
      </w:r>
      <w:r w:rsidR="00415120" w:rsidRPr="00D227D6">
        <w:rPr>
          <w:rFonts w:asciiTheme="minorHAnsi" w:hAnsiTheme="minorHAnsi" w:cstheme="minorHAnsi"/>
          <w:sz w:val="24"/>
          <w:szCs w:val="24"/>
        </w:rPr>
        <w:t>for profit sector was more lik</w:t>
      </w:r>
      <w:r w:rsidRPr="00D227D6">
        <w:rPr>
          <w:rFonts w:asciiTheme="minorHAnsi" w:hAnsiTheme="minorHAnsi" w:cstheme="minorHAnsi"/>
          <w:sz w:val="24"/>
          <w:szCs w:val="24"/>
        </w:rPr>
        <w:t>e</w:t>
      </w:r>
      <w:r w:rsidR="00415120" w:rsidRPr="00D227D6">
        <w:rPr>
          <w:rFonts w:asciiTheme="minorHAnsi" w:hAnsiTheme="minorHAnsi" w:cstheme="minorHAnsi"/>
          <w:sz w:val="24"/>
          <w:szCs w:val="24"/>
        </w:rPr>
        <w:t>l</w:t>
      </w:r>
      <w:r w:rsidRPr="00D227D6">
        <w:rPr>
          <w:rFonts w:asciiTheme="minorHAnsi" w:hAnsiTheme="minorHAnsi" w:cstheme="minorHAnsi"/>
          <w:sz w:val="24"/>
          <w:szCs w:val="24"/>
        </w:rPr>
        <w:t>y to ach</w:t>
      </w:r>
      <w:r w:rsidR="00415120" w:rsidRPr="00D227D6">
        <w:rPr>
          <w:rFonts w:asciiTheme="minorHAnsi" w:hAnsiTheme="minorHAnsi" w:cstheme="minorHAnsi"/>
          <w:sz w:val="24"/>
          <w:szCs w:val="24"/>
        </w:rPr>
        <w:t>ieve an Exceeding rating, rang</w:t>
      </w:r>
      <w:r w:rsidRPr="00D227D6">
        <w:rPr>
          <w:rFonts w:asciiTheme="minorHAnsi" w:hAnsiTheme="minorHAnsi" w:cstheme="minorHAnsi"/>
          <w:sz w:val="24"/>
          <w:szCs w:val="24"/>
        </w:rPr>
        <w:t>ing</w:t>
      </w:r>
      <w:r w:rsidR="00726D74" w:rsidRPr="00D227D6">
        <w:rPr>
          <w:rFonts w:asciiTheme="minorHAnsi" w:hAnsiTheme="minorHAnsi" w:cstheme="minorHAnsi"/>
          <w:sz w:val="24"/>
          <w:szCs w:val="24"/>
        </w:rPr>
        <w:t xml:space="preserve"> from 30% (for catholic schools) to 54% (for local government) (p.14).</w:t>
      </w:r>
    </w:p>
    <w:p w14:paraId="75A4E9D5" w14:textId="4124C58B" w:rsidR="001459EC" w:rsidRPr="00D227D6" w:rsidRDefault="002C0D9D" w:rsidP="001459EC">
      <w:pPr>
        <w:rPr>
          <w:rFonts w:asciiTheme="minorHAnsi" w:hAnsiTheme="minorHAnsi" w:cstheme="minorHAnsi"/>
          <w:sz w:val="24"/>
          <w:szCs w:val="24"/>
        </w:rPr>
      </w:pPr>
      <w:r w:rsidRPr="00D227D6">
        <w:rPr>
          <w:rFonts w:asciiTheme="minorHAnsi" w:hAnsiTheme="minorHAnsi" w:cstheme="minorHAnsi"/>
          <w:sz w:val="24"/>
          <w:szCs w:val="24"/>
        </w:rPr>
        <w:lastRenderedPageBreak/>
        <w:t xml:space="preserve">Following the research that points to the impact of high quality ECEC on children disadvantage (including the consequences of inequality) </w:t>
      </w:r>
      <w:r w:rsidR="00DB1837" w:rsidRPr="00D227D6">
        <w:rPr>
          <w:rFonts w:asciiTheme="minorHAnsi" w:hAnsiTheme="minorHAnsi" w:cstheme="minorHAnsi"/>
          <w:sz w:val="24"/>
          <w:szCs w:val="24"/>
        </w:rPr>
        <w:t>high quality services should be available in of areas socio-economic di</w:t>
      </w:r>
      <w:r w:rsidRPr="00D227D6">
        <w:rPr>
          <w:rFonts w:asciiTheme="minorHAnsi" w:hAnsiTheme="minorHAnsi" w:cstheme="minorHAnsi"/>
          <w:sz w:val="24"/>
          <w:szCs w:val="24"/>
        </w:rPr>
        <w:t>sadvantage if the ECEC system is to successfully contribute to the reduction of inequality</w:t>
      </w:r>
      <w:r w:rsidR="00D65C5B" w:rsidRPr="00D227D6">
        <w:rPr>
          <w:rFonts w:asciiTheme="minorHAnsi" w:hAnsiTheme="minorHAnsi" w:cstheme="minorHAnsi"/>
          <w:sz w:val="24"/>
          <w:szCs w:val="24"/>
        </w:rPr>
        <w:t xml:space="preserve">. </w:t>
      </w:r>
      <w:r w:rsidR="001459EC" w:rsidRPr="00D227D6">
        <w:rPr>
          <w:rFonts w:asciiTheme="minorHAnsi" w:hAnsiTheme="minorHAnsi" w:cstheme="minorHAnsi"/>
          <w:sz w:val="24"/>
          <w:szCs w:val="24"/>
        </w:rPr>
        <w:t xml:space="preserve">Unfortunately, </w:t>
      </w:r>
      <w:r w:rsidR="00DB1837" w:rsidRPr="00D227D6">
        <w:rPr>
          <w:rFonts w:asciiTheme="minorHAnsi" w:hAnsiTheme="minorHAnsi" w:cstheme="minorHAnsi"/>
          <w:sz w:val="24"/>
          <w:szCs w:val="24"/>
        </w:rPr>
        <w:t xml:space="preserve">in relation to early childhood provision in Australia, </w:t>
      </w:r>
      <w:r w:rsidR="001459EC" w:rsidRPr="00D227D6">
        <w:rPr>
          <w:rFonts w:asciiTheme="minorHAnsi" w:hAnsiTheme="minorHAnsi" w:cstheme="minorHAnsi"/>
          <w:sz w:val="24"/>
          <w:szCs w:val="24"/>
        </w:rPr>
        <w:t>the converse is true with 23% of services in the most disadvantaged areas (</w:t>
      </w:r>
      <w:r w:rsidR="001459EC" w:rsidRPr="00D227D6">
        <w:rPr>
          <w:rFonts w:asciiTheme="minorHAnsi" w:hAnsiTheme="minorHAnsi" w:cstheme="minorHAnsi"/>
          <w:bCs/>
          <w:sz w:val="24"/>
          <w:szCs w:val="24"/>
        </w:rPr>
        <w:t>SEIFA</w:t>
      </w:r>
      <w:r w:rsidR="005E2A94" w:rsidRPr="00D227D6">
        <w:rPr>
          <w:rStyle w:val="FootnoteReference"/>
          <w:rFonts w:asciiTheme="minorHAnsi" w:hAnsiTheme="minorHAnsi" w:cstheme="minorHAnsi"/>
          <w:bCs/>
          <w:sz w:val="24"/>
          <w:szCs w:val="24"/>
        </w:rPr>
        <w:footnoteReference w:id="1"/>
      </w:r>
      <w:r w:rsidR="001459EC" w:rsidRPr="00D227D6">
        <w:rPr>
          <w:rFonts w:asciiTheme="minorHAnsi" w:hAnsiTheme="minorHAnsi" w:cstheme="minorHAnsi"/>
          <w:bCs/>
          <w:sz w:val="24"/>
          <w:szCs w:val="24"/>
        </w:rPr>
        <w:t xml:space="preserve"> quintile 1) rated as </w:t>
      </w:r>
      <w:r w:rsidR="001459EC" w:rsidRPr="00D227D6">
        <w:rPr>
          <w:rFonts w:asciiTheme="minorHAnsi" w:hAnsiTheme="minorHAnsi" w:cstheme="minorHAnsi"/>
          <w:sz w:val="24"/>
          <w:szCs w:val="24"/>
        </w:rPr>
        <w:t xml:space="preserve">Working Towards NQS and only 26% rated as </w:t>
      </w:r>
      <w:r w:rsidR="00DB1837" w:rsidRPr="00D227D6">
        <w:rPr>
          <w:rFonts w:asciiTheme="minorHAnsi" w:hAnsiTheme="minorHAnsi" w:cstheme="minorHAnsi"/>
          <w:sz w:val="24"/>
          <w:szCs w:val="24"/>
        </w:rPr>
        <w:t>Exceeding the NQS. This compares</w:t>
      </w:r>
      <w:r w:rsidR="001459EC" w:rsidRPr="00D227D6">
        <w:rPr>
          <w:rFonts w:asciiTheme="minorHAnsi" w:hAnsiTheme="minorHAnsi" w:cstheme="minorHAnsi"/>
          <w:sz w:val="24"/>
          <w:szCs w:val="24"/>
        </w:rPr>
        <w:t xml:space="preserve"> to</w:t>
      </w:r>
      <w:r w:rsidR="001459EC" w:rsidRPr="00D227D6">
        <w:rPr>
          <w:rFonts w:asciiTheme="minorHAnsi" w:hAnsiTheme="minorHAnsi" w:cstheme="minorHAnsi"/>
          <w:bCs/>
          <w:sz w:val="24"/>
          <w:szCs w:val="24"/>
        </w:rPr>
        <w:t xml:space="preserve"> 18% of services in the most advantaged areas (SEIFA quintile 5) rated as </w:t>
      </w:r>
      <w:r w:rsidR="001459EC" w:rsidRPr="00D227D6">
        <w:rPr>
          <w:rFonts w:asciiTheme="minorHAnsi" w:hAnsiTheme="minorHAnsi" w:cstheme="minorHAnsi"/>
          <w:sz w:val="24"/>
          <w:szCs w:val="24"/>
        </w:rPr>
        <w:t>Working Towards NQS and 36% rated as Exceeding NQS</w:t>
      </w:r>
      <w:r w:rsidR="00874A2F">
        <w:rPr>
          <w:rFonts w:asciiTheme="minorHAnsi" w:hAnsiTheme="minorHAnsi" w:cstheme="minorHAnsi"/>
          <w:sz w:val="24"/>
          <w:szCs w:val="24"/>
        </w:rPr>
        <w:t xml:space="preserve"> (ACECQA, June 2020)</w:t>
      </w:r>
      <w:r w:rsidR="001459EC" w:rsidRPr="00D227D6">
        <w:rPr>
          <w:rFonts w:asciiTheme="minorHAnsi" w:hAnsiTheme="minorHAnsi" w:cstheme="minorHAnsi"/>
          <w:sz w:val="24"/>
          <w:szCs w:val="24"/>
        </w:rPr>
        <w:t xml:space="preserve">. </w:t>
      </w:r>
    </w:p>
    <w:p w14:paraId="5ED8A093" w14:textId="27A3EB53" w:rsidR="00CC7422" w:rsidRPr="00D227D6" w:rsidRDefault="00BB629F" w:rsidP="00CC7422">
      <w:pPr>
        <w:rPr>
          <w:rFonts w:asciiTheme="minorHAnsi" w:hAnsiTheme="minorHAnsi" w:cstheme="minorHAnsi"/>
          <w:sz w:val="24"/>
          <w:szCs w:val="24"/>
        </w:rPr>
      </w:pPr>
      <w:r w:rsidRPr="00D227D6">
        <w:rPr>
          <w:rFonts w:asciiTheme="minorHAnsi" w:hAnsiTheme="minorHAnsi" w:cstheme="minorHAnsi"/>
          <w:sz w:val="24"/>
          <w:szCs w:val="24"/>
        </w:rPr>
        <w:t xml:space="preserve">Such findings underscore the argument that the </w:t>
      </w:r>
      <w:r w:rsidR="00CC6F89" w:rsidRPr="00D227D6">
        <w:rPr>
          <w:rFonts w:asciiTheme="minorHAnsi" w:hAnsiTheme="minorHAnsi" w:cstheme="minorHAnsi"/>
          <w:sz w:val="24"/>
          <w:szCs w:val="24"/>
        </w:rPr>
        <w:t>provision</w:t>
      </w:r>
      <w:r w:rsidRPr="00D227D6">
        <w:rPr>
          <w:rFonts w:asciiTheme="minorHAnsi" w:hAnsiTheme="minorHAnsi" w:cstheme="minorHAnsi"/>
          <w:sz w:val="24"/>
          <w:szCs w:val="24"/>
        </w:rPr>
        <w:t xml:space="preserve"> of </w:t>
      </w:r>
      <w:r w:rsidR="00CC6F89" w:rsidRPr="00D227D6">
        <w:rPr>
          <w:rFonts w:asciiTheme="minorHAnsi" w:hAnsiTheme="minorHAnsi" w:cstheme="minorHAnsi"/>
          <w:sz w:val="24"/>
          <w:szCs w:val="24"/>
        </w:rPr>
        <w:t xml:space="preserve">early childhood </w:t>
      </w:r>
      <w:r w:rsidRPr="00D227D6">
        <w:rPr>
          <w:rFonts w:asciiTheme="minorHAnsi" w:hAnsiTheme="minorHAnsi" w:cstheme="minorHAnsi"/>
          <w:sz w:val="24"/>
          <w:szCs w:val="24"/>
        </w:rPr>
        <w:t>services in itself is not enough</w:t>
      </w:r>
      <w:r w:rsidR="00415120" w:rsidRPr="00D227D6">
        <w:rPr>
          <w:rFonts w:asciiTheme="minorHAnsi" w:hAnsiTheme="minorHAnsi" w:cstheme="minorHAnsi"/>
          <w:sz w:val="24"/>
          <w:szCs w:val="24"/>
        </w:rPr>
        <w:t>, in other words universal access is only part of the equation</w:t>
      </w:r>
      <w:r w:rsidR="00090F0E" w:rsidRPr="00D227D6">
        <w:rPr>
          <w:rFonts w:asciiTheme="minorHAnsi" w:hAnsiTheme="minorHAnsi" w:cstheme="minorHAnsi"/>
          <w:sz w:val="24"/>
          <w:szCs w:val="24"/>
        </w:rPr>
        <w:t>.</w:t>
      </w:r>
      <w:r w:rsidR="0032504B" w:rsidRPr="00D227D6">
        <w:rPr>
          <w:rFonts w:asciiTheme="minorHAnsi" w:hAnsiTheme="minorHAnsi" w:cstheme="minorHAnsi"/>
          <w:sz w:val="24"/>
          <w:szCs w:val="24"/>
        </w:rPr>
        <w:t xml:space="preserve"> </w:t>
      </w:r>
      <w:r w:rsidR="00E82EA2" w:rsidRPr="00D227D6">
        <w:rPr>
          <w:rFonts w:asciiTheme="minorHAnsi" w:hAnsiTheme="minorHAnsi" w:cstheme="minorHAnsi"/>
          <w:sz w:val="24"/>
          <w:szCs w:val="24"/>
        </w:rPr>
        <w:t>In the light of research that indicates that</w:t>
      </w:r>
      <w:r w:rsidR="00721233" w:rsidRPr="00D227D6">
        <w:rPr>
          <w:rFonts w:asciiTheme="minorHAnsi" w:hAnsiTheme="minorHAnsi" w:cstheme="minorHAnsi"/>
          <w:sz w:val="24"/>
          <w:szCs w:val="24"/>
        </w:rPr>
        <w:t xml:space="preserve"> mediocre or poor quality services may</w:t>
      </w:r>
      <w:r w:rsidR="00F91EB7" w:rsidRPr="00D227D6">
        <w:rPr>
          <w:rFonts w:asciiTheme="minorHAnsi" w:hAnsiTheme="minorHAnsi" w:cstheme="minorHAnsi"/>
          <w:sz w:val="24"/>
          <w:szCs w:val="24"/>
        </w:rPr>
        <w:t xml:space="preserve"> be harmful </w:t>
      </w:r>
      <w:r w:rsidR="005A675D" w:rsidRPr="00D227D6">
        <w:rPr>
          <w:rFonts w:asciiTheme="minorHAnsi" w:hAnsiTheme="minorHAnsi" w:cstheme="minorHAnsi"/>
          <w:sz w:val="24"/>
          <w:szCs w:val="24"/>
        </w:rPr>
        <w:t>for children</w:t>
      </w:r>
      <w:r w:rsidR="00BB2DA9" w:rsidRPr="00D227D6">
        <w:rPr>
          <w:rFonts w:asciiTheme="minorHAnsi" w:hAnsiTheme="minorHAnsi" w:cstheme="minorHAnsi"/>
          <w:sz w:val="24"/>
          <w:szCs w:val="24"/>
        </w:rPr>
        <w:t xml:space="preserve"> </w:t>
      </w:r>
      <w:r w:rsidR="00BB2DA9" w:rsidRPr="00C76B4F">
        <w:rPr>
          <w:rFonts w:asciiTheme="minorHAnsi" w:hAnsiTheme="minorHAnsi" w:cstheme="minorHAnsi"/>
          <w:i/>
          <w:sz w:val="24"/>
          <w:szCs w:val="24"/>
        </w:rPr>
        <w:t>(</w:t>
      </w:r>
      <w:r w:rsidR="00C76B4F">
        <w:rPr>
          <w:rFonts w:asciiTheme="minorHAnsi" w:hAnsiTheme="minorHAnsi" w:cstheme="minorHAnsi"/>
          <w:i/>
          <w:sz w:val="24"/>
          <w:szCs w:val="24"/>
        </w:rPr>
        <w:t xml:space="preserve">NICHD </w:t>
      </w:r>
      <w:r w:rsidR="002C0D9D" w:rsidRPr="00D227D6">
        <w:rPr>
          <w:rFonts w:asciiTheme="minorHAnsi" w:hAnsiTheme="minorHAnsi" w:cstheme="minorHAnsi"/>
          <w:sz w:val="24"/>
          <w:szCs w:val="24"/>
        </w:rPr>
        <w:t>1996</w:t>
      </w:r>
      <w:r w:rsidR="00BB2DA9" w:rsidRPr="00D227D6">
        <w:rPr>
          <w:rFonts w:asciiTheme="minorHAnsi" w:hAnsiTheme="minorHAnsi" w:cstheme="minorHAnsi"/>
          <w:sz w:val="24"/>
          <w:szCs w:val="24"/>
        </w:rPr>
        <w:t>)</w:t>
      </w:r>
      <w:r w:rsidR="005A675D" w:rsidRPr="00D227D6">
        <w:rPr>
          <w:rFonts w:asciiTheme="minorHAnsi" w:hAnsiTheme="minorHAnsi" w:cstheme="minorHAnsi"/>
          <w:sz w:val="24"/>
          <w:szCs w:val="24"/>
        </w:rPr>
        <w:t xml:space="preserve">, it is important to provide levers that improve quality across the board, and </w:t>
      </w:r>
      <w:r w:rsidR="00A829EA" w:rsidRPr="00D227D6">
        <w:rPr>
          <w:rFonts w:asciiTheme="minorHAnsi" w:hAnsiTheme="minorHAnsi" w:cstheme="minorHAnsi"/>
          <w:sz w:val="24"/>
          <w:szCs w:val="24"/>
        </w:rPr>
        <w:t xml:space="preserve">do not leave </w:t>
      </w:r>
      <w:r w:rsidR="00BB2DA9" w:rsidRPr="00D227D6">
        <w:rPr>
          <w:rFonts w:asciiTheme="minorHAnsi" w:hAnsiTheme="minorHAnsi" w:cstheme="minorHAnsi"/>
          <w:sz w:val="24"/>
          <w:szCs w:val="24"/>
        </w:rPr>
        <w:t xml:space="preserve">access to high quality services to the </w:t>
      </w:r>
      <w:r w:rsidR="004A64FB" w:rsidRPr="00D227D6">
        <w:rPr>
          <w:rFonts w:asciiTheme="minorHAnsi" w:hAnsiTheme="minorHAnsi" w:cstheme="minorHAnsi"/>
          <w:sz w:val="24"/>
          <w:szCs w:val="24"/>
        </w:rPr>
        <w:t>vagaries</w:t>
      </w:r>
      <w:r w:rsidR="00BB2DA9" w:rsidRPr="00D227D6">
        <w:rPr>
          <w:rFonts w:asciiTheme="minorHAnsi" w:hAnsiTheme="minorHAnsi" w:cstheme="minorHAnsi"/>
          <w:sz w:val="24"/>
          <w:szCs w:val="24"/>
        </w:rPr>
        <w:t xml:space="preserve"> of location</w:t>
      </w:r>
      <w:r w:rsidR="00DB1837" w:rsidRPr="00D227D6">
        <w:rPr>
          <w:rFonts w:asciiTheme="minorHAnsi" w:hAnsiTheme="minorHAnsi" w:cstheme="minorHAnsi"/>
          <w:sz w:val="24"/>
          <w:szCs w:val="24"/>
        </w:rPr>
        <w:t xml:space="preserve"> or parental income</w:t>
      </w:r>
      <w:r w:rsidR="00BB2DA9" w:rsidRPr="00D227D6">
        <w:rPr>
          <w:rFonts w:asciiTheme="minorHAnsi" w:hAnsiTheme="minorHAnsi" w:cstheme="minorHAnsi"/>
          <w:sz w:val="24"/>
          <w:szCs w:val="24"/>
        </w:rPr>
        <w:t>.</w:t>
      </w:r>
      <w:r w:rsidR="00721233" w:rsidRPr="00D227D6">
        <w:rPr>
          <w:rFonts w:asciiTheme="minorHAnsi" w:hAnsiTheme="minorHAnsi" w:cstheme="minorHAnsi"/>
          <w:sz w:val="24"/>
          <w:szCs w:val="24"/>
        </w:rPr>
        <w:t xml:space="preserve"> </w:t>
      </w:r>
      <w:r w:rsidR="00652929" w:rsidRPr="00D227D6">
        <w:rPr>
          <w:rFonts w:asciiTheme="minorHAnsi" w:hAnsiTheme="minorHAnsi" w:cstheme="minorHAnsi"/>
          <w:sz w:val="24"/>
          <w:szCs w:val="24"/>
        </w:rPr>
        <w:t xml:space="preserve"> </w:t>
      </w:r>
      <w:r w:rsidR="00C96835" w:rsidRPr="00D227D6">
        <w:rPr>
          <w:rFonts w:asciiTheme="minorHAnsi" w:hAnsiTheme="minorHAnsi" w:cstheme="minorHAnsi"/>
          <w:sz w:val="24"/>
          <w:szCs w:val="24"/>
        </w:rPr>
        <w:t>The quest for high quality programmes for children and families</w:t>
      </w:r>
      <w:r w:rsidR="00E65BCD" w:rsidRPr="00D227D6">
        <w:rPr>
          <w:rFonts w:asciiTheme="minorHAnsi" w:hAnsiTheme="minorHAnsi" w:cstheme="minorHAnsi"/>
          <w:sz w:val="24"/>
          <w:szCs w:val="24"/>
        </w:rPr>
        <w:t xml:space="preserve"> requires action on multiple levels</w:t>
      </w:r>
      <w:r w:rsidR="00E61357" w:rsidRPr="00D227D6">
        <w:rPr>
          <w:rFonts w:asciiTheme="minorHAnsi" w:hAnsiTheme="minorHAnsi" w:cstheme="minorHAnsi"/>
          <w:sz w:val="24"/>
          <w:szCs w:val="24"/>
        </w:rPr>
        <w:t xml:space="preserve"> – </w:t>
      </w:r>
      <w:r w:rsidR="009A623B" w:rsidRPr="00D227D6">
        <w:rPr>
          <w:rFonts w:asciiTheme="minorHAnsi" w:hAnsiTheme="minorHAnsi" w:cstheme="minorHAnsi"/>
          <w:sz w:val="24"/>
          <w:szCs w:val="24"/>
        </w:rPr>
        <w:t xml:space="preserve">including </w:t>
      </w:r>
      <w:r w:rsidR="00C139D4" w:rsidRPr="00D227D6">
        <w:rPr>
          <w:rFonts w:asciiTheme="minorHAnsi" w:hAnsiTheme="minorHAnsi" w:cstheme="minorHAnsi"/>
          <w:sz w:val="24"/>
          <w:szCs w:val="24"/>
        </w:rPr>
        <w:t xml:space="preserve">the policy levers of </w:t>
      </w:r>
      <w:r w:rsidR="00E61357" w:rsidRPr="00D227D6">
        <w:rPr>
          <w:rFonts w:asciiTheme="minorHAnsi" w:hAnsiTheme="minorHAnsi" w:cstheme="minorHAnsi"/>
          <w:sz w:val="24"/>
          <w:szCs w:val="24"/>
        </w:rPr>
        <w:t>government</w:t>
      </w:r>
      <w:r w:rsidR="006C16BE" w:rsidRPr="00D227D6">
        <w:rPr>
          <w:rFonts w:asciiTheme="minorHAnsi" w:hAnsiTheme="minorHAnsi" w:cstheme="minorHAnsi"/>
          <w:sz w:val="24"/>
          <w:szCs w:val="24"/>
        </w:rPr>
        <w:t xml:space="preserve"> (for example funding and regulat</w:t>
      </w:r>
      <w:r w:rsidR="00DE34AA" w:rsidRPr="00D227D6">
        <w:rPr>
          <w:rFonts w:asciiTheme="minorHAnsi" w:hAnsiTheme="minorHAnsi" w:cstheme="minorHAnsi"/>
          <w:sz w:val="24"/>
          <w:szCs w:val="24"/>
        </w:rPr>
        <w:t>ion)</w:t>
      </w:r>
      <w:r w:rsidR="00E61357" w:rsidRPr="00D227D6">
        <w:rPr>
          <w:rFonts w:asciiTheme="minorHAnsi" w:hAnsiTheme="minorHAnsi" w:cstheme="minorHAnsi"/>
          <w:sz w:val="24"/>
          <w:szCs w:val="24"/>
        </w:rPr>
        <w:t xml:space="preserve">, </w:t>
      </w:r>
      <w:r w:rsidR="00C139D4" w:rsidRPr="00D227D6">
        <w:rPr>
          <w:rFonts w:asciiTheme="minorHAnsi" w:hAnsiTheme="minorHAnsi" w:cstheme="minorHAnsi"/>
          <w:sz w:val="24"/>
          <w:szCs w:val="24"/>
        </w:rPr>
        <w:t xml:space="preserve">the </w:t>
      </w:r>
      <w:r w:rsidR="00D90598" w:rsidRPr="00D227D6">
        <w:rPr>
          <w:rFonts w:asciiTheme="minorHAnsi" w:hAnsiTheme="minorHAnsi" w:cstheme="minorHAnsi"/>
          <w:sz w:val="24"/>
          <w:szCs w:val="24"/>
        </w:rPr>
        <w:t>governance</w:t>
      </w:r>
      <w:r w:rsidR="00C139D4" w:rsidRPr="00D227D6">
        <w:rPr>
          <w:rFonts w:asciiTheme="minorHAnsi" w:hAnsiTheme="minorHAnsi" w:cstheme="minorHAnsi"/>
          <w:sz w:val="24"/>
          <w:szCs w:val="24"/>
        </w:rPr>
        <w:t xml:space="preserve"> arrangements of services</w:t>
      </w:r>
      <w:r w:rsidR="00D90598" w:rsidRPr="00D227D6">
        <w:rPr>
          <w:rFonts w:asciiTheme="minorHAnsi" w:hAnsiTheme="minorHAnsi" w:cstheme="minorHAnsi"/>
          <w:sz w:val="24"/>
          <w:szCs w:val="24"/>
        </w:rPr>
        <w:t xml:space="preserve"> and the</w:t>
      </w:r>
      <w:r w:rsidR="00C139D4" w:rsidRPr="00D227D6">
        <w:rPr>
          <w:rFonts w:asciiTheme="minorHAnsi" w:hAnsiTheme="minorHAnsi" w:cstheme="minorHAnsi"/>
          <w:sz w:val="24"/>
          <w:szCs w:val="24"/>
        </w:rPr>
        <w:t xml:space="preserve"> daily work of the </w:t>
      </w:r>
      <w:r w:rsidR="000F41C1" w:rsidRPr="00D227D6">
        <w:rPr>
          <w:rFonts w:asciiTheme="minorHAnsi" w:hAnsiTheme="minorHAnsi" w:cstheme="minorHAnsi"/>
          <w:sz w:val="24"/>
          <w:szCs w:val="24"/>
        </w:rPr>
        <w:t>educators within programmes.</w:t>
      </w:r>
      <w:r w:rsidR="009A623B" w:rsidRPr="00D227D6">
        <w:rPr>
          <w:rFonts w:asciiTheme="minorHAnsi" w:hAnsiTheme="minorHAnsi" w:cstheme="minorHAnsi"/>
          <w:sz w:val="24"/>
          <w:szCs w:val="24"/>
        </w:rPr>
        <w:t xml:space="preserve"> </w:t>
      </w:r>
      <w:r w:rsidR="000F41C1" w:rsidRPr="00D227D6">
        <w:rPr>
          <w:rFonts w:asciiTheme="minorHAnsi" w:hAnsiTheme="minorHAnsi" w:cstheme="minorHAnsi"/>
          <w:sz w:val="24"/>
          <w:szCs w:val="24"/>
        </w:rPr>
        <w:t xml:space="preserve"> </w:t>
      </w:r>
      <w:r w:rsidR="00C96835" w:rsidRPr="00D227D6">
        <w:rPr>
          <w:rFonts w:asciiTheme="minorHAnsi" w:hAnsiTheme="minorHAnsi" w:cstheme="minorHAnsi"/>
          <w:sz w:val="24"/>
          <w:szCs w:val="24"/>
        </w:rPr>
        <w:t xml:space="preserve"> </w:t>
      </w:r>
    </w:p>
    <w:p w14:paraId="0197223C" w14:textId="370C9A2A" w:rsidR="002C0D9D" w:rsidRPr="00D227D6" w:rsidRDefault="00415120" w:rsidP="002C0D9D">
      <w:pPr>
        <w:rPr>
          <w:rFonts w:asciiTheme="minorHAnsi" w:hAnsiTheme="minorHAnsi" w:cstheme="minorHAnsi"/>
          <w:sz w:val="24"/>
          <w:szCs w:val="24"/>
        </w:rPr>
      </w:pPr>
      <w:r w:rsidRPr="00D227D6">
        <w:rPr>
          <w:rFonts w:asciiTheme="minorHAnsi" w:hAnsiTheme="minorHAnsi" w:cstheme="minorHAnsi"/>
          <w:sz w:val="24"/>
          <w:szCs w:val="24"/>
        </w:rPr>
        <w:t>In t</w:t>
      </w:r>
      <w:r w:rsidR="003538B7" w:rsidRPr="00D227D6">
        <w:rPr>
          <w:rFonts w:asciiTheme="minorHAnsi" w:hAnsiTheme="minorHAnsi" w:cstheme="minorHAnsi"/>
          <w:sz w:val="24"/>
          <w:szCs w:val="24"/>
        </w:rPr>
        <w:t>he Exemplary Early Childhood Educators at Work study,</w:t>
      </w:r>
      <w:r w:rsidR="00DE34AA" w:rsidRPr="00D227D6">
        <w:rPr>
          <w:rFonts w:asciiTheme="minorHAnsi" w:hAnsiTheme="minorHAnsi" w:cstheme="minorHAnsi"/>
          <w:sz w:val="24"/>
          <w:szCs w:val="24"/>
        </w:rPr>
        <w:t xml:space="preserve"> </w:t>
      </w:r>
      <w:r w:rsidR="004C1C3A" w:rsidRPr="00D227D6">
        <w:rPr>
          <w:rFonts w:asciiTheme="minorHAnsi" w:hAnsiTheme="minorHAnsi" w:cstheme="minorHAnsi"/>
          <w:sz w:val="24"/>
          <w:szCs w:val="24"/>
        </w:rPr>
        <w:t xml:space="preserve">the research team </w:t>
      </w:r>
      <w:r w:rsidR="00DE34AA" w:rsidRPr="00D227D6">
        <w:rPr>
          <w:rFonts w:asciiTheme="minorHAnsi" w:hAnsiTheme="minorHAnsi" w:cstheme="minorHAnsi"/>
          <w:sz w:val="24"/>
          <w:szCs w:val="24"/>
        </w:rPr>
        <w:t xml:space="preserve">were keen </w:t>
      </w:r>
      <w:proofErr w:type="gramStart"/>
      <w:r w:rsidR="0090724D" w:rsidRPr="00D227D6">
        <w:rPr>
          <w:rFonts w:asciiTheme="minorHAnsi" w:hAnsiTheme="minorHAnsi" w:cstheme="minorHAnsi"/>
          <w:sz w:val="24"/>
          <w:szCs w:val="24"/>
        </w:rPr>
        <w:t xml:space="preserve">to </w:t>
      </w:r>
      <w:r w:rsidR="00237761" w:rsidRPr="00D227D6">
        <w:rPr>
          <w:rFonts w:asciiTheme="minorHAnsi" w:hAnsiTheme="minorHAnsi" w:cstheme="minorHAnsi"/>
          <w:sz w:val="24"/>
          <w:szCs w:val="24"/>
        </w:rPr>
        <w:t xml:space="preserve"> </w:t>
      </w:r>
      <w:r w:rsidR="00F44096" w:rsidRPr="00D227D6">
        <w:rPr>
          <w:rFonts w:asciiTheme="minorHAnsi" w:hAnsiTheme="minorHAnsi" w:cstheme="minorHAnsi"/>
          <w:sz w:val="24"/>
          <w:szCs w:val="24"/>
        </w:rPr>
        <w:t>interrogate</w:t>
      </w:r>
      <w:proofErr w:type="gramEnd"/>
      <w:r w:rsidR="00F44096" w:rsidRPr="00D227D6">
        <w:rPr>
          <w:rFonts w:asciiTheme="minorHAnsi" w:hAnsiTheme="minorHAnsi" w:cstheme="minorHAnsi"/>
          <w:sz w:val="24"/>
          <w:szCs w:val="24"/>
        </w:rPr>
        <w:t xml:space="preserve"> the daily work of early childhood educators</w:t>
      </w:r>
      <w:r w:rsidR="00700600" w:rsidRPr="00D227D6">
        <w:rPr>
          <w:rFonts w:asciiTheme="minorHAnsi" w:hAnsiTheme="minorHAnsi" w:cstheme="minorHAnsi"/>
          <w:sz w:val="24"/>
          <w:szCs w:val="24"/>
        </w:rPr>
        <w:t xml:space="preserve"> and examine what supported the work and decision making of educators in services rated as being of very high quality.  In the following section</w:t>
      </w:r>
      <w:r w:rsidR="0056461F" w:rsidRPr="00D227D6">
        <w:rPr>
          <w:rFonts w:asciiTheme="minorHAnsi" w:hAnsiTheme="minorHAnsi" w:cstheme="minorHAnsi"/>
          <w:sz w:val="24"/>
          <w:szCs w:val="24"/>
        </w:rPr>
        <w:t xml:space="preserve">, we provide an overview of the project and </w:t>
      </w:r>
      <w:r w:rsidR="002C0D9D" w:rsidRPr="00D227D6">
        <w:rPr>
          <w:rFonts w:asciiTheme="minorHAnsi" w:hAnsiTheme="minorHAnsi" w:cstheme="minorHAnsi"/>
          <w:sz w:val="24"/>
          <w:szCs w:val="24"/>
        </w:rPr>
        <w:t>of three</w:t>
      </w:r>
      <w:r w:rsidR="004C1C3A" w:rsidRPr="00D227D6">
        <w:rPr>
          <w:rFonts w:asciiTheme="minorHAnsi" w:hAnsiTheme="minorHAnsi" w:cstheme="minorHAnsi"/>
          <w:sz w:val="24"/>
          <w:szCs w:val="24"/>
        </w:rPr>
        <w:t xml:space="preserve"> </w:t>
      </w:r>
      <w:r w:rsidR="0056461F" w:rsidRPr="00D227D6">
        <w:rPr>
          <w:rFonts w:asciiTheme="minorHAnsi" w:hAnsiTheme="minorHAnsi" w:cstheme="minorHAnsi"/>
          <w:sz w:val="24"/>
          <w:szCs w:val="24"/>
        </w:rPr>
        <w:t>doctoral studies nested within it</w:t>
      </w:r>
      <w:r w:rsidR="002C0D9D" w:rsidRPr="00D227D6">
        <w:rPr>
          <w:rFonts w:asciiTheme="minorHAnsi" w:hAnsiTheme="minorHAnsi" w:cstheme="minorHAnsi"/>
          <w:sz w:val="24"/>
          <w:szCs w:val="24"/>
        </w:rPr>
        <w:t xml:space="preserve"> to open up a discussion on the importance of purpose as an aspect of process quality. </w:t>
      </w:r>
    </w:p>
    <w:p w14:paraId="7C69E586" w14:textId="3907E942" w:rsidR="003538B7" w:rsidRPr="00D227D6" w:rsidRDefault="003538B7" w:rsidP="00842C91">
      <w:pPr>
        <w:rPr>
          <w:rFonts w:asciiTheme="minorHAnsi" w:hAnsiTheme="minorHAnsi" w:cstheme="minorHAnsi"/>
          <w:sz w:val="24"/>
          <w:szCs w:val="24"/>
        </w:rPr>
      </w:pPr>
    </w:p>
    <w:p w14:paraId="3D19BEE1" w14:textId="79B6FF37" w:rsidR="00842C91" w:rsidRPr="00D227D6" w:rsidRDefault="00842C91" w:rsidP="00842C91">
      <w:pPr>
        <w:rPr>
          <w:rFonts w:asciiTheme="minorHAnsi" w:hAnsiTheme="minorHAnsi" w:cstheme="minorHAnsi"/>
          <w:b/>
          <w:sz w:val="24"/>
          <w:szCs w:val="24"/>
        </w:rPr>
      </w:pPr>
      <w:r w:rsidRPr="00D227D6">
        <w:rPr>
          <w:rFonts w:asciiTheme="minorHAnsi" w:hAnsiTheme="minorHAnsi" w:cstheme="minorHAnsi"/>
          <w:b/>
          <w:sz w:val="24"/>
          <w:szCs w:val="24"/>
        </w:rPr>
        <w:t>The studies</w:t>
      </w:r>
    </w:p>
    <w:p w14:paraId="4AA8A7A8" w14:textId="31D8C3BA" w:rsidR="002E17F4" w:rsidRPr="00D227D6" w:rsidRDefault="00415120" w:rsidP="002E17F4">
      <w:pPr>
        <w:rPr>
          <w:rFonts w:asciiTheme="minorHAnsi" w:hAnsiTheme="minorHAnsi" w:cstheme="minorHAnsi"/>
          <w:sz w:val="24"/>
          <w:szCs w:val="24"/>
        </w:rPr>
      </w:pPr>
      <w:r w:rsidRPr="00D227D6">
        <w:rPr>
          <w:rFonts w:asciiTheme="minorHAnsi" w:hAnsiTheme="minorHAnsi" w:cstheme="minorHAnsi"/>
          <w:sz w:val="24"/>
          <w:szCs w:val="24"/>
        </w:rPr>
        <w:t>Currently still in train, t</w:t>
      </w:r>
      <w:r w:rsidR="002E17F4" w:rsidRPr="00D227D6">
        <w:rPr>
          <w:rFonts w:asciiTheme="minorHAnsi" w:hAnsiTheme="minorHAnsi" w:cstheme="minorHAnsi"/>
          <w:sz w:val="24"/>
          <w:szCs w:val="24"/>
        </w:rPr>
        <w:t xml:space="preserve">he Exemplary Early Childhood Educators at Work project is gathering empirical data on the work of early childhood educators in their everyday practice. It focuses on educators in services that are externally rated as being of very high quality, hypothesising that educator decision </w:t>
      </w:r>
      <w:proofErr w:type="gramStart"/>
      <w:r w:rsidR="002E17F4" w:rsidRPr="00D227D6">
        <w:rPr>
          <w:rFonts w:asciiTheme="minorHAnsi" w:hAnsiTheme="minorHAnsi" w:cstheme="minorHAnsi"/>
          <w:sz w:val="24"/>
          <w:szCs w:val="24"/>
        </w:rPr>
        <w:t>making</w:t>
      </w:r>
      <w:proofErr w:type="gramEnd"/>
      <w:r w:rsidR="002E17F4" w:rsidRPr="00D227D6">
        <w:rPr>
          <w:rFonts w:asciiTheme="minorHAnsi" w:hAnsiTheme="minorHAnsi" w:cstheme="minorHAnsi"/>
          <w:sz w:val="24"/>
          <w:szCs w:val="24"/>
        </w:rPr>
        <w:t xml:space="preserve"> and practices are a central element to the achievement of a high quality rating.  The overarching Exemplary Early Childhood Educators at Work </w:t>
      </w:r>
      <w:r w:rsidRPr="00D227D6">
        <w:rPr>
          <w:rFonts w:asciiTheme="minorHAnsi" w:hAnsiTheme="minorHAnsi" w:cstheme="minorHAnsi"/>
          <w:sz w:val="24"/>
          <w:szCs w:val="24"/>
        </w:rPr>
        <w:t>study</w:t>
      </w:r>
      <w:r w:rsidR="002E17F4" w:rsidRPr="00D227D6">
        <w:rPr>
          <w:rFonts w:asciiTheme="minorHAnsi" w:hAnsiTheme="minorHAnsi" w:cstheme="minorHAnsi"/>
          <w:sz w:val="24"/>
          <w:szCs w:val="24"/>
        </w:rPr>
        <w:t xml:space="preserve"> is now in its third stage of data collection (an overview of the project can be </w:t>
      </w:r>
      <w:r w:rsidR="002C0D9D" w:rsidRPr="00D227D6">
        <w:rPr>
          <w:rFonts w:asciiTheme="minorHAnsi" w:hAnsiTheme="minorHAnsi" w:cstheme="minorHAnsi"/>
          <w:sz w:val="24"/>
          <w:szCs w:val="24"/>
        </w:rPr>
        <w:t xml:space="preserve">found in </w:t>
      </w:r>
      <w:r w:rsidR="002C0D9D" w:rsidRPr="00C76B4F">
        <w:rPr>
          <w:rFonts w:asciiTheme="minorHAnsi" w:hAnsiTheme="minorHAnsi" w:cstheme="minorHAnsi"/>
          <w:i/>
          <w:sz w:val="24"/>
          <w:szCs w:val="24"/>
        </w:rPr>
        <w:t>Press et al.</w:t>
      </w:r>
      <w:r w:rsidR="002C0D9D" w:rsidRPr="00D227D6">
        <w:rPr>
          <w:rFonts w:asciiTheme="minorHAnsi" w:hAnsiTheme="minorHAnsi" w:cstheme="minorHAnsi"/>
          <w:sz w:val="24"/>
          <w:szCs w:val="24"/>
        </w:rPr>
        <w:t xml:space="preserve"> 2020</w:t>
      </w:r>
      <w:r w:rsidR="002E17F4" w:rsidRPr="00D227D6">
        <w:rPr>
          <w:rFonts w:asciiTheme="minorHAnsi" w:hAnsiTheme="minorHAnsi" w:cstheme="minorHAnsi"/>
          <w:sz w:val="24"/>
          <w:szCs w:val="24"/>
        </w:rPr>
        <w:t xml:space="preserve">).  Attached to the overarching project are </w:t>
      </w:r>
      <w:proofErr w:type="gramStart"/>
      <w:r w:rsidR="002E17F4" w:rsidRPr="00D227D6">
        <w:rPr>
          <w:rFonts w:asciiTheme="minorHAnsi" w:hAnsiTheme="minorHAnsi" w:cstheme="minorHAnsi"/>
          <w:sz w:val="24"/>
          <w:szCs w:val="24"/>
        </w:rPr>
        <w:t>a number of</w:t>
      </w:r>
      <w:proofErr w:type="gramEnd"/>
      <w:r w:rsidR="002E17F4" w:rsidRPr="00D227D6">
        <w:rPr>
          <w:rFonts w:asciiTheme="minorHAnsi" w:hAnsiTheme="minorHAnsi" w:cstheme="minorHAnsi"/>
          <w:sz w:val="24"/>
          <w:szCs w:val="24"/>
        </w:rPr>
        <w:t xml:space="preserve"> doctoral studies, each focused on a particular area of educator conceptualisations and practi</w:t>
      </w:r>
      <w:r w:rsidR="003D679E" w:rsidRPr="00D227D6">
        <w:rPr>
          <w:rFonts w:asciiTheme="minorHAnsi" w:hAnsiTheme="minorHAnsi" w:cstheme="minorHAnsi"/>
          <w:sz w:val="24"/>
          <w:szCs w:val="24"/>
        </w:rPr>
        <w:t>ces: children’s rights (Robbie Warren</w:t>
      </w:r>
      <w:r w:rsidR="002E17F4" w:rsidRPr="00D227D6">
        <w:rPr>
          <w:rFonts w:asciiTheme="minorHAnsi" w:hAnsiTheme="minorHAnsi" w:cstheme="minorHAnsi"/>
          <w:sz w:val="24"/>
          <w:szCs w:val="24"/>
        </w:rPr>
        <w:t>); educator risk-</w:t>
      </w:r>
      <w:r w:rsidR="003D679E" w:rsidRPr="00D227D6">
        <w:rPr>
          <w:rFonts w:asciiTheme="minorHAnsi" w:hAnsiTheme="minorHAnsi" w:cstheme="minorHAnsi"/>
          <w:sz w:val="24"/>
          <w:szCs w:val="24"/>
        </w:rPr>
        <w:t>taking (Mandy Cooke</w:t>
      </w:r>
      <w:r w:rsidR="002E17F4" w:rsidRPr="00D227D6">
        <w:rPr>
          <w:rFonts w:asciiTheme="minorHAnsi" w:hAnsiTheme="minorHAnsi" w:cstheme="minorHAnsi"/>
          <w:sz w:val="24"/>
          <w:szCs w:val="24"/>
        </w:rPr>
        <w:t xml:space="preserve">) and leading and </w:t>
      </w:r>
      <w:r w:rsidR="002E17F4" w:rsidRPr="00D227D6">
        <w:rPr>
          <w:rFonts w:asciiTheme="minorHAnsi" w:hAnsiTheme="minorHAnsi" w:cstheme="minorHAnsi"/>
          <w:sz w:val="24"/>
          <w:szCs w:val="24"/>
        </w:rPr>
        <w:lastRenderedPageBreak/>
        <w:t>leadership (</w:t>
      </w:r>
      <w:r w:rsidR="003D679E" w:rsidRPr="00D227D6">
        <w:rPr>
          <w:rFonts w:asciiTheme="minorHAnsi" w:hAnsiTheme="minorHAnsi" w:cstheme="minorHAnsi"/>
          <w:sz w:val="24"/>
          <w:szCs w:val="24"/>
        </w:rPr>
        <w:t>Leanne Gibbs</w:t>
      </w:r>
      <w:r w:rsidR="002E17F4" w:rsidRPr="00D227D6">
        <w:rPr>
          <w:rFonts w:asciiTheme="minorHAnsi" w:hAnsiTheme="minorHAnsi" w:cstheme="minorHAnsi"/>
          <w:sz w:val="24"/>
          <w:szCs w:val="24"/>
        </w:rPr>
        <w:t>). Each doctoral study involved in depth case studies conducted in high quality programmes and engaged both not for profit and for profit services.</w:t>
      </w:r>
    </w:p>
    <w:p w14:paraId="1DD3FFB0" w14:textId="494BE6B8" w:rsidR="00842C91" w:rsidRPr="00D227D6" w:rsidRDefault="00475D17" w:rsidP="002E17F4">
      <w:pPr>
        <w:rPr>
          <w:rFonts w:asciiTheme="minorHAnsi" w:hAnsiTheme="minorHAnsi" w:cstheme="minorHAnsi"/>
          <w:sz w:val="24"/>
          <w:szCs w:val="24"/>
        </w:rPr>
      </w:pPr>
      <w:r w:rsidRPr="00D227D6">
        <w:rPr>
          <w:rFonts w:asciiTheme="minorHAnsi" w:hAnsiTheme="minorHAnsi" w:cstheme="minorHAnsi"/>
          <w:sz w:val="24"/>
          <w:szCs w:val="24"/>
        </w:rPr>
        <w:t xml:space="preserve">Participants </w:t>
      </w:r>
      <w:r w:rsidR="003D679E" w:rsidRPr="00D227D6">
        <w:rPr>
          <w:rFonts w:asciiTheme="minorHAnsi" w:hAnsiTheme="minorHAnsi" w:cstheme="minorHAnsi"/>
          <w:sz w:val="24"/>
          <w:szCs w:val="24"/>
        </w:rPr>
        <w:t xml:space="preserve">in both the overarching study and each doctoral study </w:t>
      </w:r>
      <w:r w:rsidRPr="00D227D6">
        <w:rPr>
          <w:rFonts w:asciiTheme="minorHAnsi" w:hAnsiTheme="minorHAnsi" w:cstheme="minorHAnsi"/>
          <w:sz w:val="24"/>
          <w:szCs w:val="24"/>
        </w:rPr>
        <w:t>were educators working</w:t>
      </w:r>
      <w:r w:rsidR="00842C91" w:rsidRPr="00D227D6">
        <w:rPr>
          <w:rFonts w:asciiTheme="minorHAnsi" w:hAnsiTheme="minorHAnsi" w:cstheme="minorHAnsi"/>
          <w:sz w:val="24"/>
          <w:szCs w:val="24"/>
        </w:rPr>
        <w:t xml:space="preserve"> </w:t>
      </w:r>
      <w:r w:rsidRPr="00D227D6">
        <w:rPr>
          <w:rFonts w:asciiTheme="minorHAnsi" w:hAnsiTheme="minorHAnsi" w:cstheme="minorHAnsi"/>
          <w:sz w:val="24"/>
          <w:szCs w:val="24"/>
        </w:rPr>
        <w:t>in</w:t>
      </w:r>
      <w:r w:rsidR="00842C91" w:rsidRPr="00D227D6">
        <w:rPr>
          <w:rFonts w:asciiTheme="minorHAnsi" w:hAnsiTheme="minorHAnsi" w:cstheme="minorHAnsi"/>
          <w:sz w:val="24"/>
          <w:szCs w:val="24"/>
        </w:rPr>
        <w:t xml:space="preserve"> centre-based services that had achieved an ‘exceeding’ rating in every rateable quality area. According to the </w:t>
      </w:r>
      <w:r w:rsidR="002074A6" w:rsidRPr="00D227D6">
        <w:rPr>
          <w:rFonts w:asciiTheme="minorHAnsi" w:hAnsiTheme="minorHAnsi" w:cstheme="minorHAnsi"/>
          <w:sz w:val="24"/>
          <w:szCs w:val="24"/>
        </w:rPr>
        <w:t xml:space="preserve">ACECQA </w:t>
      </w:r>
      <w:r w:rsidR="003D679E" w:rsidRPr="00D227D6">
        <w:rPr>
          <w:rFonts w:asciiTheme="minorHAnsi" w:hAnsiTheme="minorHAnsi" w:cstheme="minorHAnsi"/>
          <w:sz w:val="24"/>
          <w:szCs w:val="24"/>
        </w:rPr>
        <w:t>NQF Snapshot</w:t>
      </w:r>
      <w:r w:rsidR="00842C91" w:rsidRPr="00D227D6">
        <w:rPr>
          <w:rFonts w:asciiTheme="minorHAnsi" w:hAnsiTheme="minorHAnsi" w:cstheme="minorHAnsi"/>
          <w:sz w:val="24"/>
          <w:szCs w:val="24"/>
        </w:rPr>
        <w:t xml:space="preserve">, only one third of </w:t>
      </w:r>
      <w:r w:rsidR="00945385" w:rsidRPr="00D227D6">
        <w:rPr>
          <w:rFonts w:asciiTheme="minorHAnsi" w:hAnsiTheme="minorHAnsi" w:cstheme="minorHAnsi"/>
          <w:sz w:val="24"/>
          <w:szCs w:val="24"/>
        </w:rPr>
        <w:t xml:space="preserve">those </w:t>
      </w:r>
      <w:r w:rsidR="00842C91" w:rsidRPr="00D227D6">
        <w:rPr>
          <w:rFonts w:asciiTheme="minorHAnsi" w:hAnsiTheme="minorHAnsi" w:cstheme="minorHAnsi"/>
          <w:sz w:val="24"/>
          <w:szCs w:val="24"/>
        </w:rPr>
        <w:t xml:space="preserve">services </w:t>
      </w:r>
      <w:r w:rsidR="00945385" w:rsidRPr="00D227D6">
        <w:rPr>
          <w:rFonts w:asciiTheme="minorHAnsi" w:hAnsiTheme="minorHAnsi" w:cstheme="minorHAnsi"/>
          <w:sz w:val="24"/>
          <w:szCs w:val="24"/>
        </w:rPr>
        <w:t>with an overall rating of E</w:t>
      </w:r>
      <w:r w:rsidR="00842C91" w:rsidRPr="00D227D6">
        <w:rPr>
          <w:rFonts w:asciiTheme="minorHAnsi" w:hAnsiTheme="minorHAnsi" w:cstheme="minorHAnsi"/>
          <w:sz w:val="24"/>
          <w:szCs w:val="24"/>
        </w:rPr>
        <w:t>xceeding</w:t>
      </w:r>
      <w:r w:rsidR="002E17F4" w:rsidRPr="00D227D6">
        <w:rPr>
          <w:rFonts w:asciiTheme="minorHAnsi" w:hAnsiTheme="minorHAnsi" w:cstheme="minorHAnsi"/>
          <w:sz w:val="24"/>
          <w:szCs w:val="24"/>
        </w:rPr>
        <w:t xml:space="preserve"> NQS</w:t>
      </w:r>
      <w:r w:rsidR="00842C91" w:rsidRPr="00D227D6">
        <w:rPr>
          <w:rFonts w:asciiTheme="minorHAnsi" w:hAnsiTheme="minorHAnsi" w:cstheme="minorHAnsi"/>
          <w:sz w:val="24"/>
          <w:szCs w:val="24"/>
        </w:rPr>
        <w:t>, had an exceeding rating in all seven areas (</w:t>
      </w:r>
      <w:r w:rsidR="00C76B4F">
        <w:rPr>
          <w:rFonts w:asciiTheme="minorHAnsi" w:hAnsiTheme="minorHAnsi" w:cstheme="minorHAnsi"/>
          <w:i/>
          <w:sz w:val="24"/>
          <w:szCs w:val="24"/>
        </w:rPr>
        <w:t>ACECQA</w:t>
      </w:r>
      <w:r w:rsidR="00842C91" w:rsidRPr="00D227D6">
        <w:rPr>
          <w:rFonts w:asciiTheme="minorHAnsi" w:hAnsiTheme="minorHAnsi" w:cstheme="minorHAnsi"/>
          <w:sz w:val="24"/>
          <w:szCs w:val="24"/>
        </w:rPr>
        <w:t xml:space="preserve"> </w:t>
      </w:r>
      <w:r w:rsidR="00044AD5" w:rsidRPr="00D227D6">
        <w:rPr>
          <w:rFonts w:asciiTheme="minorHAnsi" w:hAnsiTheme="minorHAnsi" w:cstheme="minorHAnsi"/>
          <w:sz w:val="24"/>
          <w:szCs w:val="24"/>
        </w:rPr>
        <w:t>M</w:t>
      </w:r>
      <w:r w:rsidR="003D679E" w:rsidRPr="00D227D6">
        <w:rPr>
          <w:rFonts w:asciiTheme="minorHAnsi" w:hAnsiTheme="minorHAnsi" w:cstheme="minorHAnsi"/>
          <w:sz w:val="24"/>
          <w:szCs w:val="24"/>
        </w:rPr>
        <w:t xml:space="preserve">ay </w:t>
      </w:r>
      <w:r w:rsidR="00842C91" w:rsidRPr="00D227D6">
        <w:rPr>
          <w:rFonts w:asciiTheme="minorHAnsi" w:hAnsiTheme="minorHAnsi" w:cstheme="minorHAnsi"/>
          <w:sz w:val="24"/>
          <w:szCs w:val="24"/>
        </w:rPr>
        <w:t xml:space="preserve">2020, p.18). </w:t>
      </w:r>
      <w:r w:rsidR="00415120" w:rsidRPr="00D227D6">
        <w:rPr>
          <w:rFonts w:asciiTheme="minorHAnsi" w:hAnsiTheme="minorHAnsi" w:cstheme="minorHAnsi"/>
          <w:sz w:val="24"/>
          <w:szCs w:val="24"/>
        </w:rPr>
        <w:t>Hence, the tranche of services from which educators were invited was proportionately very small (an estimated 10%).</w:t>
      </w:r>
    </w:p>
    <w:p w14:paraId="6904B390" w14:textId="6E3FDCE1" w:rsidR="00842C91" w:rsidRPr="00D227D6" w:rsidRDefault="00842C91" w:rsidP="00842C91">
      <w:pPr>
        <w:rPr>
          <w:rFonts w:asciiTheme="minorHAnsi" w:hAnsiTheme="minorHAnsi" w:cstheme="minorHAnsi"/>
          <w:sz w:val="24"/>
          <w:szCs w:val="24"/>
        </w:rPr>
      </w:pPr>
      <w:r w:rsidRPr="00D227D6">
        <w:rPr>
          <w:rFonts w:asciiTheme="minorHAnsi" w:hAnsiTheme="minorHAnsi" w:cstheme="minorHAnsi"/>
          <w:sz w:val="24"/>
          <w:szCs w:val="24"/>
        </w:rPr>
        <w:t>The aim of this article is not to report fully on each research project, but rather draw on insights from each, to highlight the contribution that purpose make</w:t>
      </w:r>
      <w:r w:rsidR="00903FEE" w:rsidRPr="00D227D6">
        <w:rPr>
          <w:rFonts w:asciiTheme="minorHAnsi" w:hAnsiTheme="minorHAnsi" w:cstheme="minorHAnsi"/>
          <w:sz w:val="24"/>
          <w:szCs w:val="24"/>
        </w:rPr>
        <w:t>s</w:t>
      </w:r>
      <w:r w:rsidRPr="00D227D6">
        <w:rPr>
          <w:rFonts w:asciiTheme="minorHAnsi" w:hAnsiTheme="minorHAnsi" w:cstheme="minorHAnsi"/>
          <w:sz w:val="24"/>
          <w:szCs w:val="24"/>
        </w:rPr>
        <w:t xml:space="preserve"> to the quality of children’s experiences.  By using the term ‘purpose’ we are trying to capture the vision, philosophy or underlying motivations that drive educator actions and decisions, collectively and individually.</w:t>
      </w:r>
    </w:p>
    <w:p w14:paraId="74699717" w14:textId="6FBE4492" w:rsidR="00842C91" w:rsidRPr="00D227D6" w:rsidRDefault="00842C91" w:rsidP="00842C91">
      <w:pPr>
        <w:rPr>
          <w:rFonts w:asciiTheme="minorHAnsi" w:hAnsiTheme="minorHAnsi" w:cstheme="minorHAnsi"/>
          <w:sz w:val="24"/>
          <w:szCs w:val="24"/>
        </w:rPr>
      </w:pPr>
    </w:p>
    <w:p w14:paraId="11D65042" w14:textId="3818B161" w:rsidR="00842C91" w:rsidRPr="00D227D6" w:rsidRDefault="00C04885" w:rsidP="00842C91">
      <w:pPr>
        <w:rPr>
          <w:rFonts w:asciiTheme="minorHAnsi" w:hAnsiTheme="minorHAnsi" w:cstheme="minorHAnsi"/>
          <w:b/>
          <w:sz w:val="24"/>
          <w:szCs w:val="24"/>
        </w:rPr>
      </w:pPr>
      <w:r w:rsidRPr="00D227D6">
        <w:rPr>
          <w:rFonts w:asciiTheme="minorHAnsi" w:hAnsiTheme="minorHAnsi" w:cstheme="minorHAnsi"/>
          <w:b/>
          <w:sz w:val="24"/>
          <w:szCs w:val="24"/>
        </w:rPr>
        <w:t>T</w:t>
      </w:r>
      <w:r w:rsidR="00842C91" w:rsidRPr="00D227D6">
        <w:rPr>
          <w:rFonts w:asciiTheme="minorHAnsi" w:hAnsiTheme="minorHAnsi" w:cstheme="minorHAnsi"/>
          <w:b/>
          <w:sz w:val="24"/>
          <w:szCs w:val="24"/>
        </w:rPr>
        <w:t>he conceptual framework</w:t>
      </w:r>
    </w:p>
    <w:p w14:paraId="65D1B40A" w14:textId="26A34C90" w:rsidR="00842C91" w:rsidRPr="00D227D6" w:rsidRDefault="00842C91" w:rsidP="00842C91">
      <w:pPr>
        <w:rPr>
          <w:rFonts w:asciiTheme="minorHAnsi" w:hAnsiTheme="minorHAnsi" w:cstheme="minorHAnsi"/>
          <w:sz w:val="24"/>
          <w:szCs w:val="24"/>
        </w:rPr>
      </w:pPr>
      <w:r w:rsidRPr="00D227D6">
        <w:rPr>
          <w:rFonts w:asciiTheme="minorHAnsi" w:hAnsiTheme="minorHAnsi" w:cstheme="minorHAnsi"/>
          <w:sz w:val="24"/>
          <w:szCs w:val="24"/>
        </w:rPr>
        <w:t>The primary conceptual and theoretical framework for each study is the Theory of Pr</w:t>
      </w:r>
      <w:r w:rsidR="00D9724F" w:rsidRPr="00D227D6">
        <w:rPr>
          <w:rFonts w:asciiTheme="minorHAnsi" w:hAnsiTheme="minorHAnsi" w:cstheme="minorHAnsi"/>
          <w:sz w:val="24"/>
          <w:szCs w:val="24"/>
        </w:rPr>
        <w:t>actice Architectures (TPA) (</w:t>
      </w:r>
      <w:r w:rsidR="00D24E51" w:rsidRPr="00D24E51">
        <w:rPr>
          <w:rFonts w:asciiTheme="minorHAnsi" w:hAnsiTheme="minorHAnsi" w:cstheme="minorHAnsi"/>
          <w:i/>
          <w:sz w:val="24"/>
          <w:szCs w:val="24"/>
        </w:rPr>
        <w:t>Kemmis</w:t>
      </w:r>
      <w:r w:rsidR="00D9724F" w:rsidRPr="00D227D6">
        <w:rPr>
          <w:rFonts w:asciiTheme="minorHAnsi" w:hAnsiTheme="minorHAnsi" w:cstheme="minorHAnsi"/>
          <w:sz w:val="24"/>
          <w:szCs w:val="24"/>
        </w:rPr>
        <w:t xml:space="preserve"> 2018</w:t>
      </w:r>
      <w:r w:rsidRPr="00D227D6">
        <w:rPr>
          <w:rFonts w:asciiTheme="minorHAnsi" w:hAnsiTheme="minorHAnsi" w:cstheme="minorHAnsi"/>
          <w:sz w:val="24"/>
          <w:szCs w:val="24"/>
        </w:rPr>
        <w:t xml:space="preserve">). The theory recognises that what educators do and decide in their work is affected by a range of factors including the discourses of their profession, the organisation in which they work, and socio-economic and political contexts – local, </w:t>
      </w:r>
      <w:proofErr w:type="gramStart"/>
      <w:r w:rsidRPr="00D227D6">
        <w:rPr>
          <w:rFonts w:asciiTheme="minorHAnsi" w:hAnsiTheme="minorHAnsi" w:cstheme="minorHAnsi"/>
          <w:sz w:val="24"/>
          <w:szCs w:val="24"/>
        </w:rPr>
        <w:t>national</w:t>
      </w:r>
      <w:proofErr w:type="gramEnd"/>
      <w:r w:rsidRPr="00D227D6">
        <w:rPr>
          <w:rFonts w:asciiTheme="minorHAnsi" w:hAnsiTheme="minorHAnsi" w:cstheme="minorHAnsi"/>
          <w:sz w:val="24"/>
          <w:szCs w:val="24"/>
        </w:rPr>
        <w:t xml:space="preserve"> and international.  Importantly however, TPA does not position educators as the passive conduits of external influence, but rather recognises educators’ impact upon their profession and working envir</w:t>
      </w:r>
      <w:r w:rsidR="00E86912" w:rsidRPr="00D227D6">
        <w:rPr>
          <w:rFonts w:asciiTheme="minorHAnsi" w:hAnsiTheme="minorHAnsi" w:cstheme="minorHAnsi"/>
          <w:sz w:val="24"/>
          <w:szCs w:val="24"/>
        </w:rPr>
        <w:t xml:space="preserve">onment and their capacities to make </w:t>
      </w:r>
      <w:r w:rsidRPr="00D227D6">
        <w:rPr>
          <w:rFonts w:asciiTheme="minorHAnsi" w:hAnsiTheme="minorHAnsi" w:cstheme="minorHAnsi"/>
          <w:sz w:val="24"/>
          <w:szCs w:val="24"/>
        </w:rPr>
        <w:t>wise moral decisio</w:t>
      </w:r>
      <w:r w:rsidR="00E86912" w:rsidRPr="00D227D6">
        <w:rPr>
          <w:rFonts w:asciiTheme="minorHAnsi" w:hAnsiTheme="minorHAnsi" w:cstheme="minorHAnsi"/>
          <w:sz w:val="24"/>
          <w:szCs w:val="24"/>
        </w:rPr>
        <w:t>ns.</w:t>
      </w:r>
    </w:p>
    <w:p w14:paraId="38F4C916" w14:textId="2A0DA4EE" w:rsidR="00842C91" w:rsidRPr="00D227D6" w:rsidRDefault="00842C91" w:rsidP="00842C91">
      <w:pPr>
        <w:rPr>
          <w:rFonts w:asciiTheme="minorHAnsi" w:hAnsiTheme="minorHAnsi" w:cstheme="minorHAnsi"/>
          <w:sz w:val="24"/>
          <w:szCs w:val="24"/>
        </w:rPr>
      </w:pPr>
      <w:r w:rsidRPr="00D227D6">
        <w:rPr>
          <w:rFonts w:asciiTheme="minorHAnsi" w:hAnsiTheme="minorHAnsi" w:cstheme="minorHAnsi"/>
          <w:sz w:val="24"/>
          <w:szCs w:val="24"/>
        </w:rPr>
        <w:t xml:space="preserve">TPA has a strong orientation to social justice. According to </w:t>
      </w:r>
      <w:r w:rsidR="00D24E51" w:rsidRPr="00D24E51">
        <w:rPr>
          <w:rFonts w:asciiTheme="minorHAnsi" w:hAnsiTheme="minorHAnsi" w:cstheme="minorHAnsi"/>
          <w:i/>
          <w:sz w:val="24"/>
          <w:szCs w:val="24"/>
        </w:rPr>
        <w:t>Kemmis</w:t>
      </w:r>
      <w:r w:rsidR="00903FEE" w:rsidRPr="00D227D6">
        <w:rPr>
          <w:rFonts w:asciiTheme="minorHAnsi" w:hAnsiTheme="minorHAnsi" w:cstheme="minorHAnsi"/>
          <w:sz w:val="24"/>
          <w:szCs w:val="24"/>
        </w:rPr>
        <w:t xml:space="preserve"> (2018)</w:t>
      </w:r>
      <w:r w:rsidRPr="00D227D6">
        <w:rPr>
          <w:rFonts w:asciiTheme="minorHAnsi" w:hAnsiTheme="minorHAnsi" w:cstheme="minorHAnsi"/>
          <w:sz w:val="24"/>
          <w:szCs w:val="24"/>
        </w:rPr>
        <w:t>, one of the authors of TPA, education should serve the double purpose of:</w:t>
      </w:r>
    </w:p>
    <w:p w14:paraId="21D32896" w14:textId="77777777" w:rsidR="00842C91" w:rsidRPr="00D227D6" w:rsidRDefault="00842C91" w:rsidP="00842C91">
      <w:pPr>
        <w:ind w:left="720"/>
        <w:rPr>
          <w:rFonts w:asciiTheme="minorHAnsi" w:hAnsiTheme="minorHAnsi" w:cstheme="minorHAnsi"/>
          <w:sz w:val="24"/>
          <w:szCs w:val="24"/>
        </w:rPr>
      </w:pPr>
      <w:r w:rsidRPr="00D227D6">
        <w:rPr>
          <w:rFonts w:asciiTheme="minorHAnsi" w:hAnsiTheme="minorHAnsi" w:cstheme="minorHAnsi"/>
          <w:sz w:val="24"/>
          <w:szCs w:val="24"/>
        </w:rPr>
        <w:t>‘enhancing individuals’ opportunities and capacities for self-expression, self-development, and self-determination, and, not only in our own nations but also across the globe, securing cultures based on reason, productive and sustainable economies, and just and democratic societies’ (p.9).</w:t>
      </w:r>
    </w:p>
    <w:p w14:paraId="3CC8C2EE" w14:textId="6AC4A161" w:rsidR="00842C91" w:rsidRPr="00D227D6" w:rsidRDefault="00842C91" w:rsidP="00842C91">
      <w:pPr>
        <w:rPr>
          <w:rFonts w:asciiTheme="minorHAnsi" w:hAnsiTheme="minorHAnsi" w:cstheme="minorHAnsi"/>
          <w:sz w:val="24"/>
          <w:szCs w:val="24"/>
        </w:rPr>
      </w:pPr>
      <w:r w:rsidRPr="00D227D6">
        <w:rPr>
          <w:rFonts w:asciiTheme="minorHAnsi" w:hAnsiTheme="minorHAnsi" w:cstheme="minorHAnsi"/>
          <w:sz w:val="24"/>
          <w:szCs w:val="24"/>
        </w:rPr>
        <w:t>Rather than positioning education as the transfer of knowledge, TPA understands education as ‘an initiation into practices’ (p. 8), pra</w:t>
      </w:r>
      <w:r w:rsidR="00EC09A1" w:rsidRPr="00D227D6">
        <w:rPr>
          <w:rFonts w:asciiTheme="minorHAnsi" w:hAnsiTheme="minorHAnsi" w:cstheme="minorHAnsi"/>
          <w:sz w:val="24"/>
          <w:szCs w:val="24"/>
        </w:rPr>
        <w:t xml:space="preserve">ctices that are intended to be </w:t>
      </w:r>
      <w:r w:rsidRPr="00D227D6">
        <w:rPr>
          <w:rFonts w:asciiTheme="minorHAnsi" w:hAnsiTheme="minorHAnsi" w:cstheme="minorHAnsi"/>
          <w:sz w:val="24"/>
          <w:szCs w:val="24"/>
        </w:rPr>
        <w:t>both ‘in the justified self-intere</w:t>
      </w:r>
      <w:r w:rsidR="00EC09A1" w:rsidRPr="00D227D6">
        <w:rPr>
          <w:rFonts w:asciiTheme="minorHAnsi" w:hAnsiTheme="minorHAnsi" w:cstheme="minorHAnsi"/>
          <w:sz w:val="24"/>
          <w:szCs w:val="24"/>
        </w:rPr>
        <w:t>sts of that person’ and ‘</w:t>
      </w:r>
      <w:r w:rsidRPr="00D227D6">
        <w:rPr>
          <w:rFonts w:asciiTheme="minorHAnsi" w:hAnsiTheme="minorHAnsi" w:cstheme="minorHAnsi"/>
          <w:sz w:val="24"/>
          <w:szCs w:val="24"/>
        </w:rPr>
        <w:t xml:space="preserve">in the justified collective interests of all’.  </w:t>
      </w:r>
    </w:p>
    <w:p w14:paraId="7DE8EF24" w14:textId="211D1F07" w:rsidR="00E30BD5" w:rsidRPr="00D227D6" w:rsidRDefault="001671AF" w:rsidP="00E30BD5">
      <w:pPr>
        <w:rPr>
          <w:rFonts w:ascii="Segoe UI" w:eastAsia="Times New Roman" w:hAnsi="Segoe UI" w:cs="Segoe UI"/>
          <w:sz w:val="24"/>
        </w:rPr>
      </w:pPr>
      <w:r w:rsidRPr="00D227D6">
        <w:rPr>
          <w:rFonts w:asciiTheme="minorHAnsi" w:hAnsiTheme="minorHAnsi" w:cstheme="minorHAnsi"/>
          <w:sz w:val="24"/>
          <w:szCs w:val="24"/>
        </w:rPr>
        <w:t xml:space="preserve">In </w:t>
      </w:r>
      <w:r w:rsidR="00E30BD5" w:rsidRPr="00D227D6">
        <w:rPr>
          <w:rFonts w:asciiTheme="minorHAnsi" w:hAnsiTheme="minorHAnsi" w:cstheme="minorHAnsi"/>
          <w:sz w:val="24"/>
          <w:szCs w:val="24"/>
        </w:rPr>
        <w:t xml:space="preserve">the context of </w:t>
      </w:r>
      <w:r w:rsidR="00E86912" w:rsidRPr="00D227D6">
        <w:rPr>
          <w:rFonts w:asciiTheme="minorHAnsi" w:hAnsiTheme="minorHAnsi" w:cstheme="minorHAnsi"/>
          <w:sz w:val="24"/>
          <w:szCs w:val="24"/>
        </w:rPr>
        <w:t>TPA,</w:t>
      </w:r>
      <w:r w:rsidR="00E86912" w:rsidRPr="00D227D6">
        <w:rPr>
          <w:rFonts w:eastAsia="Times New Roman"/>
          <w:iCs/>
          <w:sz w:val="24"/>
        </w:rPr>
        <w:t xml:space="preserve"> practices are socially established activities that are understood in terms of 'doings' (physical activities and work), 'sayings' (language and understandings) and '</w:t>
      </w:r>
      <w:proofErr w:type="spellStart"/>
      <w:r w:rsidR="00E86912" w:rsidRPr="00D227D6">
        <w:rPr>
          <w:rFonts w:eastAsia="Times New Roman"/>
          <w:iCs/>
          <w:sz w:val="24"/>
        </w:rPr>
        <w:t>relatings</w:t>
      </w:r>
      <w:proofErr w:type="spellEnd"/>
      <w:r w:rsidR="00E86912" w:rsidRPr="00D227D6">
        <w:rPr>
          <w:rFonts w:eastAsia="Times New Roman"/>
          <w:iCs/>
          <w:sz w:val="24"/>
        </w:rPr>
        <w:t>' (relationships with people and material things).</w:t>
      </w:r>
      <w:r w:rsidR="00E86912" w:rsidRPr="00D227D6">
        <w:rPr>
          <w:rFonts w:ascii="Segoe UI" w:eastAsia="Times New Roman" w:hAnsi="Segoe UI" w:cs="Segoe UI"/>
          <w:sz w:val="24"/>
        </w:rPr>
        <w:t xml:space="preserve"> </w:t>
      </w:r>
      <w:r w:rsidR="00DD358C" w:rsidRPr="00D227D6">
        <w:rPr>
          <w:rFonts w:asciiTheme="minorHAnsi" w:hAnsiTheme="minorHAnsi" w:cstheme="minorHAnsi"/>
          <w:sz w:val="24"/>
          <w:szCs w:val="24"/>
        </w:rPr>
        <w:t xml:space="preserve">The </w:t>
      </w:r>
      <w:r w:rsidR="00DD358C" w:rsidRPr="00D227D6">
        <w:rPr>
          <w:rFonts w:asciiTheme="minorHAnsi" w:hAnsiTheme="minorHAnsi" w:cstheme="minorHAnsi"/>
          <w:i/>
          <w:sz w:val="24"/>
          <w:szCs w:val="24"/>
        </w:rPr>
        <w:t>architecture</w:t>
      </w:r>
      <w:r w:rsidR="00DD358C" w:rsidRPr="00D227D6">
        <w:rPr>
          <w:rFonts w:asciiTheme="minorHAnsi" w:hAnsiTheme="minorHAnsi" w:cstheme="minorHAnsi"/>
          <w:sz w:val="24"/>
          <w:szCs w:val="24"/>
        </w:rPr>
        <w:t xml:space="preserve"> of </w:t>
      </w:r>
      <w:r w:rsidR="00E30BD5" w:rsidRPr="00D227D6">
        <w:rPr>
          <w:rFonts w:asciiTheme="minorHAnsi" w:hAnsiTheme="minorHAnsi" w:cstheme="minorHAnsi"/>
          <w:sz w:val="24"/>
          <w:szCs w:val="24"/>
        </w:rPr>
        <w:t>‘</w:t>
      </w:r>
      <w:r w:rsidR="00DD358C" w:rsidRPr="00D227D6">
        <w:rPr>
          <w:rFonts w:asciiTheme="minorHAnsi" w:hAnsiTheme="minorHAnsi" w:cstheme="minorHAnsi"/>
          <w:sz w:val="24"/>
          <w:szCs w:val="24"/>
        </w:rPr>
        <w:t>practices architectures</w:t>
      </w:r>
      <w:r w:rsidR="00E30BD5" w:rsidRPr="00D227D6">
        <w:rPr>
          <w:rFonts w:asciiTheme="minorHAnsi" w:hAnsiTheme="minorHAnsi" w:cstheme="minorHAnsi"/>
          <w:sz w:val="24"/>
          <w:szCs w:val="24"/>
        </w:rPr>
        <w:t>’</w:t>
      </w:r>
      <w:r w:rsidR="00DD358C" w:rsidRPr="00D227D6">
        <w:rPr>
          <w:rFonts w:asciiTheme="minorHAnsi" w:hAnsiTheme="minorHAnsi" w:cstheme="minorHAnsi"/>
          <w:sz w:val="24"/>
          <w:szCs w:val="24"/>
        </w:rPr>
        <w:t xml:space="preserve"> refers to the arrangements that prefigure practices.  These arrangements fall into three, sometimes overlapping, categories: </w:t>
      </w:r>
      <w:r w:rsidR="00305581" w:rsidRPr="00D227D6">
        <w:rPr>
          <w:rFonts w:asciiTheme="minorHAnsi" w:hAnsiTheme="minorHAnsi" w:cstheme="minorHAnsi"/>
          <w:sz w:val="24"/>
          <w:szCs w:val="24"/>
        </w:rPr>
        <w:t>cultural-discursive</w:t>
      </w:r>
      <w:r w:rsidR="00DD358C" w:rsidRPr="00D227D6">
        <w:rPr>
          <w:rFonts w:asciiTheme="minorHAnsi" w:hAnsiTheme="minorHAnsi" w:cstheme="minorHAnsi"/>
          <w:sz w:val="24"/>
          <w:szCs w:val="24"/>
        </w:rPr>
        <w:t xml:space="preserve"> arrangements (sayings)</w:t>
      </w:r>
      <w:r w:rsidR="00305581" w:rsidRPr="00D227D6">
        <w:rPr>
          <w:rFonts w:asciiTheme="minorHAnsi" w:hAnsiTheme="minorHAnsi" w:cstheme="minorHAnsi"/>
          <w:sz w:val="24"/>
          <w:szCs w:val="24"/>
        </w:rPr>
        <w:t>, material-economic</w:t>
      </w:r>
      <w:r w:rsidR="00DD358C" w:rsidRPr="00D227D6">
        <w:rPr>
          <w:rFonts w:asciiTheme="minorHAnsi" w:hAnsiTheme="minorHAnsi" w:cstheme="minorHAnsi"/>
          <w:sz w:val="24"/>
          <w:szCs w:val="24"/>
        </w:rPr>
        <w:t xml:space="preserve"> arrangements</w:t>
      </w:r>
      <w:r w:rsidR="00A37125" w:rsidRPr="00D227D6">
        <w:rPr>
          <w:rFonts w:asciiTheme="minorHAnsi" w:hAnsiTheme="minorHAnsi" w:cstheme="minorHAnsi"/>
          <w:sz w:val="24"/>
          <w:szCs w:val="24"/>
        </w:rPr>
        <w:t xml:space="preserve"> (doings)</w:t>
      </w:r>
      <w:r w:rsidR="00305581" w:rsidRPr="00D227D6">
        <w:rPr>
          <w:rFonts w:asciiTheme="minorHAnsi" w:hAnsiTheme="minorHAnsi" w:cstheme="minorHAnsi"/>
          <w:sz w:val="24"/>
          <w:szCs w:val="24"/>
        </w:rPr>
        <w:t>, and social-political arrangements</w:t>
      </w:r>
      <w:r w:rsidR="00A37125" w:rsidRPr="00D227D6">
        <w:rPr>
          <w:rFonts w:asciiTheme="minorHAnsi" w:hAnsiTheme="minorHAnsi" w:cstheme="minorHAnsi"/>
          <w:sz w:val="24"/>
          <w:szCs w:val="24"/>
        </w:rPr>
        <w:t xml:space="preserve"> (relationships)</w:t>
      </w:r>
      <w:r w:rsidR="00305581" w:rsidRPr="00D227D6">
        <w:rPr>
          <w:rFonts w:asciiTheme="minorHAnsi" w:hAnsiTheme="minorHAnsi" w:cstheme="minorHAnsi"/>
          <w:sz w:val="24"/>
          <w:szCs w:val="24"/>
        </w:rPr>
        <w:t xml:space="preserve">. </w:t>
      </w:r>
      <w:r w:rsidR="00903FEE" w:rsidRPr="00D227D6">
        <w:rPr>
          <w:rFonts w:asciiTheme="minorHAnsi" w:hAnsiTheme="minorHAnsi" w:cstheme="minorHAnsi"/>
          <w:sz w:val="24"/>
          <w:szCs w:val="24"/>
        </w:rPr>
        <w:t>Although p</w:t>
      </w:r>
      <w:r w:rsidR="00A37125" w:rsidRPr="00D227D6">
        <w:rPr>
          <w:rFonts w:asciiTheme="minorHAnsi" w:hAnsiTheme="minorHAnsi" w:cstheme="minorHAnsi"/>
          <w:sz w:val="24"/>
          <w:szCs w:val="24"/>
        </w:rPr>
        <w:t>ractices are mediated by these conditi</w:t>
      </w:r>
      <w:r w:rsidR="00903FEE" w:rsidRPr="00D227D6">
        <w:rPr>
          <w:rFonts w:asciiTheme="minorHAnsi" w:hAnsiTheme="minorHAnsi" w:cstheme="minorHAnsi"/>
          <w:sz w:val="24"/>
          <w:szCs w:val="24"/>
        </w:rPr>
        <w:t xml:space="preserve">ons, but not determined by </w:t>
      </w:r>
      <w:proofErr w:type="gramStart"/>
      <w:r w:rsidR="00903FEE" w:rsidRPr="00D227D6">
        <w:rPr>
          <w:rFonts w:asciiTheme="minorHAnsi" w:hAnsiTheme="minorHAnsi" w:cstheme="minorHAnsi"/>
          <w:sz w:val="24"/>
          <w:szCs w:val="24"/>
        </w:rPr>
        <w:t>them;  t</w:t>
      </w:r>
      <w:r w:rsidR="00A37125" w:rsidRPr="00D227D6">
        <w:rPr>
          <w:rFonts w:asciiTheme="minorHAnsi" w:hAnsiTheme="minorHAnsi" w:cstheme="minorHAnsi"/>
          <w:sz w:val="24"/>
          <w:szCs w:val="24"/>
        </w:rPr>
        <w:t>here</w:t>
      </w:r>
      <w:proofErr w:type="gramEnd"/>
      <w:r w:rsidR="00A37125" w:rsidRPr="00D227D6">
        <w:rPr>
          <w:rFonts w:asciiTheme="minorHAnsi" w:hAnsiTheme="minorHAnsi" w:cstheme="minorHAnsi"/>
          <w:sz w:val="24"/>
          <w:szCs w:val="24"/>
        </w:rPr>
        <w:t xml:space="preserve"> is </w:t>
      </w:r>
      <w:r w:rsidR="00A37125" w:rsidRPr="00D227D6">
        <w:rPr>
          <w:rFonts w:asciiTheme="minorHAnsi" w:hAnsiTheme="minorHAnsi" w:cstheme="minorHAnsi"/>
          <w:sz w:val="24"/>
          <w:szCs w:val="24"/>
        </w:rPr>
        <w:lastRenderedPageBreak/>
        <w:t>a</w:t>
      </w:r>
      <w:r w:rsidR="00903FEE" w:rsidRPr="00D227D6">
        <w:rPr>
          <w:rFonts w:asciiTheme="minorHAnsi" w:hAnsiTheme="minorHAnsi" w:cstheme="minorHAnsi"/>
          <w:sz w:val="24"/>
          <w:szCs w:val="24"/>
        </w:rPr>
        <w:t xml:space="preserve"> dialectic </w:t>
      </w:r>
      <w:r w:rsidR="00A37125" w:rsidRPr="00D227D6">
        <w:rPr>
          <w:rFonts w:asciiTheme="minorHAnsi" w:hAnsiTheme="minorHAnsi" w:cstheme="minorHAnsi"/>
          <w:sz w:val="24"/>
          <w:szCs w:val="24"/>
        </w:rPr>
        <w:t>between the practitioner and the practice a</w:t>
      </w:r>
      <w:r w:rsidR="00D24E51">
        <w:rPr>
          <w:rFonts w:asciiTheme="minorHAnsi" w:hAnsiTheme="minorHAnsi" w:cstheme="minorHAnsi"/>
          <w:sz w:val="24"/>
          <w:szCs w:val="24"/>
        </w:rPr>
        <w:t>rchitectures of the site (</w:t>
      </w:r>
      <w:r w:rsidR="00D24E51" w:rsidRPr="00D24E51">
        <w:rPr>
          <w:rFonts w:asciiTheme="minorHAnsi" w:hAnsiTheme="minorHAnsi" w:cstheme="minorHAnsi"/>
          <w:i/>
          <w:sz w:val="24"/>
          <w:szCs w:val="24"/>
        </w:rPr>
        <w:t>Mahon</w:t>
      </w:r>
      <w:r w:rsidR="00A37125" w:rsidRPr="00D24E51">
        <w:rPr>
          <w:rFonts w:asciiTheme="minorHAnsi" w:hAnsiTheme="minorHAnsi" w:cstheme="minorHAnsi"/>
          <w:i/>
          <w:sz w:val="24"/>
          <w:szCs w:val="24"/>
        </w:rPr>
        <w:t xml:space="preserve"> </w:t>
      </w:r>
      <w:r w:rsidR="00A37125" w:rsidRPr="00D227D6">
        <w:rPr>
          <w:rFonts w:asciiTheme="minorHAnsi" w:hAnsiTheme="minorHAnsi" w:cstheme="minorHAnsi"/>
          <w:sz w:val="24"/>
          <w:szCs w:val="24"/>
        </w:rPr>
        <w:t>2017).</w:t>
      </w:r>
      <w:r w:rsidR="00E30BD5" w:rsidRPr="00D227D6">
        <w:rPr>
          <w:rFonts w:asciiTheme="minorHAnsi" w:hAnsiTheme="minorHAnsi" w:cstheme="minorHAnsi"/>
          <w:sz w:val="24"/>
          <w:szCs w:val="24"/>
        </w:rPr>
        <w:t xml:space="preserve"> These three components of practices (sayings, doings and </w:t>
      </w:r>
      <w:proofErr w:type="spellStart"/>
      <w:r w:rsidR="00E30BD5" w:rsidRPr="00D227D6">
        <w:rPr>
          <w:rFonts w:asciiTheme="minorHAnsi" w:hAnsiTheme="minorHAnsi" w:cstheme="minorHAnsi"/>
          <w:sz w:val="24"/>
          <w:szCs w:val="24"/>
        </w:rPr>
        <w:t>relatings</w:t>
      </w:r>
      <w:proofErr w:type="spellEnd"/>
      <w:r w:rsidR="00E30BD5" w:rsidRPr="00D227D6">
        <w:rPr>
          <w:rFonts w:asciiTheme="minorHAnsi" w:hAnsiTheme="minorHAnsi" w:cstheme="minorHAnsi"/>
          <w:sz w:val="24"/>
          <w:szCs w:val="24"/>
        </w:rPr>
        <w:t xml:space="preserve">) come together in the </w:t>
      </w:r>
      <w:r w:rsidR="00E30BD5" w:rsidRPr="00D227D6">
        <w:rPr>
          <w:rFonts w:asciiTheme="minorHAnsi" w:hAnsiTheme="minorHAnsi" w:cstheme="minorHAnsi"/>
          <w:i/>
          <w:sz w:val="24"/>
          <w:szCs w:val="24"/>
        </w:rPr>
        <w:t xml:space="preserve">project </w:t>
      </w:r>
      <w:r w:rsidR="00E30BD5" w:rsidRPr="00D227D6">
        <w:rPr>
          <w:rFonts w:asciiTheme="minorHAnsi" w:hAnsiTheme="minorHAnsi" w:cstheme="minorHAnsi"/>
          <w:sz w:val="24"/>
          <w:szCs w:val="24"/>
        </w:rPr>
        <w:t xml:space="preserve">of the practice, in other words the </w:t>
      </w:r>
      <w:r w:rsidR="00E30BD5" w:rsidRPr="00D227D6">
        <w:rPr>
          <w:rFonts w:asciiTheme="minorHAnsi" w:hAnsiTheme="minorHAnsi" w:cstheme="minorHAnsi"/>
          <w:i/>
          <w:sz w:val="24"/>
          <w:szCs w:val="24"/>
          <w:u w:val="single"/>
        </w:rPr>
        <w:t>purpose</w:t>
      </w:r>
      <w:r w:rsidR="00E30BD5" w:rsidRPr="00D227D6">
        <w:rPr>
          <w:rFonts w:asciiTheme="minorHAnsi" w:hAnsiTheme="minorHAnsi" w:cstheme="minorHAnsi"/>
          <w:sz w:val="24"/>
          <w:szCs w:val="24"/>
        </w:rPr>
        <w:t xml:space="preserve"> (intention and aims) that</w:t>
      </w:r>
      <w:r w:rsidR="00D24E51">
        <w:rPr>
          <w:rFonts w:asciiTheme="minorHAnsi" w:hAnsiTheme="minorHAnsi" w:cstheme="minorHAnsi"/>
          <w:sz w:val="24"/>
          <w:szCs w:val="24"/>
        </w:rPr>
        <w:t xml:space="preserve"> motivates the practice (</w:t>
      </w:r>
      <w:r w:rsidR="00D24E51" w:rsidRPr="00D24E51">
        <w:rPr>
          <w:rFonts w:asciiTheme="minorHAnsi" w:hAnsiTheme="minorHAnsi" w:cstheme="minorHAnsi"/>
          <w:i/>
          <w:sz w:val="24"/>
          <w:szCs w:val="24"/>
        </w:rPr>
        <w:t>Kemmis</w:t>
      </w:r>
      <w:r w:rsidR="00E30BD5" w:rsidRPr="00D227D6">
        <w:rPr>
          <w:rFonts w:asciiTheme="minorHAnsi" w:hAnsiTheme="minorHAnsi" w:cstheme="minorHAnsi"/>
          <w:sz w:val="24"/>
          <w:szCs w:val="24"/>
        </w:rPr>
        <w:t xml:space="preserve"> 2018, p.6;</w:t>
      </w:r>
      <w:r w:rsidR="00D24E51">
        <w:rPr>
          <w:rFonts w:asciiTheme="minorHAnsi" w:hAnsiTheme="minorHAnsi" w:cstheme="minorHAnsi"/>
          <w:sz w:val="24"/>
          <w:szCs w:val="24"/>
        </w:rPr>
        <w:t xml:space="preserve"> </w:t>
      </w:r>
      <w:r w:rsidR="00D24E51" w:rsidRPr="00D24E51">
        <w:rPr>
          <w:rFonts w:asciiTheme="minorHAnsi" w:hAnsiTheme="minorHAnsi" w:cstheme="minorHAnsi"/>
          <w:i/>
          <w:sz w:val="24"/>
          <w:szCs w:val="24"/>
        </w:rPr>
        <w:t>Mahon</w:t>
      </w:r>
      <w:r w:rsidR="00E30BD5" w:rsidRPr="00D24E51">
        <w:rPr>
          <w:rFonts w:asciiTheme="minorHAnsi" w:hAnsiTheme="minorHAnsi" w:cstheme="minorHAnsi"/>
          <w:i/>
          <w:sz w:val="24"/>
          <w:szCs w:val="24"/>
        </w:rPr>
        <w:t xml:space="preserve"> </w:t>
      </w:r>
      <w:r w:rsidR="00E30BD5" w:rsidRPr="00D227D6">
        <w:rPr>
          <w:rFonts w:asciiTheme="minorHAnsi" w:hAnsiTheme="minorHAnsi" w:cstheme="minorHAnsi"/>
          <w:sz w:val="24"/>
          <w:szCs w:val="24"/>
        </w:rPr>
        <w:t>2017).</w:t>
      </w:r>
    </w:p>
    <w:p w14:paraId="792646D2" w14:textId="321EFF5E" w:rsidR="00E30BD5" w:rsidRPr="00D227D6" w:rsidRDefault="00E30BD5" w:rsidP="00E30BD5">
      <w:pPr>
        <w:rPr>
          <w:rFonts w:asciiTheme="minorHAnsi" w:hAnsiTheme="minorHAnsi" w:cstheme="minorHAnsi"/>
          <w:sz w:val="24"/>
          <w:szCs w:val="24"/>
        </w:rPr>
      </w:pPr>
      <w:r w:rsidRPr="00D227D6">
        <w:rPr>
          <w:rFonts w:asciiTheme="minorHAnsi" w:hAnsiTheme="minorHAnsi" w:cstheme="minorHAnsi"/>
          <w:sz w:val="24"/>
          <w:szCs w:val="24"/>
        </w:rPr>
        <w:t>In the following discussion we consider how purpose can be evident at three different levels: the b</w:t>
      </w:r>
      <w:r w:rsidR="00585AA1" w:rsidRPr="00D227D6">
        <w:rPr>
          <w:rFonts w:asciiTheme="minorHAnsi" w:hAnsiTheme="minorHAnsi" w:cstheme="minorHAnsi"/>
          <w:sz w:val="24"/>
          <w:szCs w:val="24"/>
        </w:rPr>
        <w:t>roa</w:t>
      </w:r>
      <w:r w:rsidRPr="00D227D6">
        <w:rPr>
          <w:rFonts w:asciiTheme="minorHAnsi" w:hAnsiTheme="minorHAnsi" w:cstheme="minorHAnsi"/>
          <w:sz w:val="24"/>
          <w:szCs w:val="24"/>
        </w:rPr>
        <w:t xml:space="preserve">der purpose of education; the philosophy of the service; and the motivations of educators. </w:t>
      </w:r>
    </w:p>
    <w:p w14:paraId="416B0D21" w14:textId="395080C0" w:rsidR="00842C91" w:rsidRPr="00D227D6" w:rsidRDefault="00434B1F" w:rsidP="00842C91">
      <w:pPr>
        <w:rPr>
          <w:rFonts w:asciiTheme="minorHAnsi" w:hAnsiTheme="minorHAnsi" w:cstheme="minorHAnsi"/>
          <w:b/>
          <w:sz w:val="24"/>
          <w:szCs w:val="24"/>
        </w:rPr>
      </w:pPr>
      <w:r w:rsidRPr="00D227D6">
        <w:rPr>
          <w:rFonts w:asciiTheme="minorHAnsi" w:hAnsiTheme="minorHAnsi" w:cstheme="minorHAnsi"/>
          <w:b/>
          <w:sz w:val="24"/>
          <w:szCs w:val="24"/>
        </w:rPr>
        <w:t>Education’s dual purpose</w:t>
      </w:r>
    </w:p>
    <w:p w14:paraId="7AF03439" w14:textId="0D6ED42D" w:rsidR="001C7836" w:rsidRPr="00D227D6" w:rsidRDefault="001C7836" w:rsidP="001C7836">
      <w:pPr>
        <w:rPr>
          <w:rFonts w:asciiTheme="minorHAnsi" w:hAnsiTheme="minorHAnsi" w:cstheme="minorHAnsi"/>
          <w:sz w:val="24"/>
          <w:szCs w:val="24"/>
        </w:rPr>
      </w:pPr>
      <w:r w:rsidRPr="00D227D6">
        <w:rPr>
          <w:rFonts w:asciiTheme="minorHAnsi" w:hAnsiTheme="minorHAnsi" w:cstheme="minorHAnsi"/>
          <w:sz w:val="24"/>
          <w:szCs w:val="24"/>
        </w:rPr>
        <w:t>TPA’</w:t>
      </w:r>
      <w:r w:rsidR="00EC09A1" w:rsidRPr="00D227D6">
        <w:rPr>
          <w:rFonts w:asciiTheme="minorHAnsi" w:hAnsiTheme="minorHAnsi" w:cstheme="minorHAnsi"/>
          <w:sz w:val="24"/>
          <w:szCs w:val="24"/>
        </w:rPr>
        <w:t>s positioning</w:t>
      </w:r>
      <w:r w:rsidRPr="00D227D6">
        <w:rPr>
          <w:rFonts w:asciiTheme="minorHAnsi" w:hAnsiTheme="minorHAnsi" w:cstheme="minorHAnsi"/>
          <w:sz w:val="24"/>
          <w:szCs w:val="24"/>
        </w:rPr>
        <w:t xml:space="preserve"> of education</w:t>
      </w:r>
      <w:r w:rsidR="00EC09A1" w:rsidRPr="00D227D6">
        <w:rPr>
          <w:rFonts w:asciiTheme="minorHAnsi" w:hAnsiTheme="minorHAnsi" w:cstheme="minorHAnsi"/>
          <w:sz w:val="24"/>
          <w:szCs w:val="24"/>
        </w:rPr>
        <w:t xml:space="preserve"> as having a dual purpose of benefitting the individual and society,</w:t>
      </w:r>
      <w:r w:rsidRPr="00D227D6">
        <w:rPr>
          <w:rFonts w:asciiTheme="minorHAnsi" w:hAnsiTheme="minorHAnsi" w:cstheme="minorHAnsi"/>
          <w:sz w:val="24"/>
          <w:szCs w:val="24"/>
        </w:rPr>
        <w:t xml:space="preserve"> is highly congruent with historical and contemporary drivers of early childhood education</w:t>
      </w:r>
      <w:r w:rsidR="00996D10" w:rsidRPr="00D227D6">
        <w:rPr>
          <w:rFonts w:asciiTheme="minorHAnsi" w:hAnsiTheme="minorHAnsi" w:cstheme="minorHAnsi"/>
          <w:sz w:val="24"/>
          <w:szCs w:val="24"/>
        </w:rPr>
        <w:t>. As in many parts of the world</w:t>
      </w:r>
      <w:r w:rsidRPr="00D227D6">
        <w:rPr>
          <w:rFonts w:asciiTheme="minorHAnsi" w:hAnsiTheme="minorHAnsi" w:cstheme="minorHAnsi"/>
          <w:sz w:val="24"/>
          <w:szCs w:val="24"/>
        </w:rPr>
        <w:t xml:space="preserve"> historically</w:t>
      </w:r>
      <w:r w:rsidR="00996D10" w:rsidRPr="00D227D6">
        <w:rPr>
          <w:rFonts w:asciiTheme="minorHAnsi" w:hAnsiTheme="minorHAnsi" w:cstheme="minorHAnsi"/>
          <w:sz w:val="24"/>
          <w:szCs w:val="24"/>
        </w:rPr>
        <w:t>,</w:t>
      </w:r>
      <w:r w:rsidRPr="00D227D6">
        <w:rPr>
          <w:rFonts w:asciiTheme="minorHAnsi" w:hAnsiTheme="minorHAnsi" w:cstheme="minorHAnsi"/>
          <w:sz w:val="24"/>
          <w:szCs w:val="24"/>
        </w:rPr>
        <w:t xml:space="preserve"> advocacy for early childhood education in Australia </w:t>
      </w:r>
      <w:r w:rsidR="00415120" w:rsidRPr="00D227D6">
        <w:rPr>
          <w:rFonts w:asciiTheme="minorHAnsi" w:hAnsiTheme="minorHAnsi" w:cstheme="minorHAnsi"/>
          <w:sz w:val="24"/>
          <w:szCs w:val="24"/>
        </w:rPr>
        <w:t>arose out of</w:t>
      </w:r>
      <w:r w:rsidRPr="00D227D6">
        <w:rPr>
          <w:rFonts w:asciiTheme="minorHAnsi" w:hAnsiTheme="minorHAnsi" w:cstheme="minorHAnsi"/>
          <w:sz w:val="24"/>
          <w:szCs w:val="24"/>
        </w:rPr>
        <w:t xml:space="preserve"> a concern for young children</w:t>
      </w:r>
      <w:r w:rsidR="00415120" w:rsidRPr="00D227D6">
        <w:rPr>
          <w:rFonts w:asciiTheme="minorHAnsi" w:hAnsiTheme="minorHAnsi" w:cstheme="minorHAnsi"/>
          <w:sz w:val="24"/>
          <w:szCs w:val="24"/>
        </w:rPr>
        <w:t>, both in terms of children’s overall welfare and in relation to inappropriate</w:t>
      </w:r>
      <w:r w:rsidR="00996D10" w:rsidRPr="00D227D6">
        <w:rPr>
          <w:rFonts w:asciiTheme="minorHAnsi" w:hAnsiTheme="minorHAnsi" w:cstheme="minorHAnsi"/>
          <w:sz w:val="24"/>
          <w:szCs w:val="24"/>
        </w:rPr>
        <w:t xml:space="preserve"> and frequently harsh</w:t>
      </w:r>
      <w:r w:rsidR="00415120" w:rsidRPr="00D227D6">
        <w:rPr>
          <w:rFonts w:asciiTheme="minorHAnsi" w:hAnsiTheme="minorHAnsi" w:cstheme="minorHAnsi"/>
          <w:sz w:val="24"/>
          <w:szCs w:val="24"/>
        </w:rPr>
        <w:t xml:space="preserve"> methods of schooling</w:t>
      </w:r>
      <w:r w:rsidR="00996D10" w:rsidRPr="00D227D6">
        <w:rPr>
          <w:rFonts w:asciiTheme="minorHAnsi" w:hAnsiTheme="minorHAnsi" w:cstheme="minorHAnsi"/>
          <w:sz w:val="24"/>
          <w:szCs w:val="24"/>
        </w:rPr>
        <w:t>. Organisations</w:t>
      </w:r>
      <w:r w:rsidRPr="00D227D6">
        <w:rPr>
          <w:rFonts w:asciiTheme="minorHAnsi" w:hAnsiTheme="minorHAnsi" w:cstheme="minorHAnsi"/>
          <w:sz w:val="24"/>
          <w:szCs w:val="24"/>
        </w:rPr>
        <w:t xml:space="preserve"> such as the Kinderga</w:t>
      </w:r>
      <w:r w:rsidR="00102E37" w:rsidRPr="00D227D6">
        <w:rPr>
          <w:rFonts w:asciiTheme="minorHAnsi" w:hAnsiTheme="minorHAnsi" w:cstheme="minorHAnsi"/>
          <w:sz w:val="24"/>
          <w:szCs w:val="24"/>
        </w:rPr>
        <w:t xml:space="preserve">rten Union, Sydney </w:t>
      </w:r>
      <w:r w:rsidRPr="00D227D6">
        <w:rPr>
          <w:rFonts w:asciiTheme="minorHAnsi" w:hAnsiTheme="minorHAnsi" w:cstheme="minorHAnsi"/>
          <w:sz w:val="24"/>
          <w:szCs w:val="24"/>
        </w:rPr>
        <w:t>Day Nursery,</w:t>
      </w:r>
      <w:r w:rsidR="00102E37" w:rsidRPr="00D227D6">
        <w:rPr>
          <w:rFonts w:asciiTheme="minorHAnsi" w:hAnsiTheme="minorHAnsi" w:cstheme="minorHAnsi"/>
          <w:sz w:val="24"/>
          <w:szCs w:val="24"/>
        </w:rPr>
        <w:t xml:space="preserve"> and the Creche and Kindergarten Association,</w:t>
      </w:r>
      <w:r w:rsidRPr="00D227D6">
        <w:rPr>
          <w:rFonts w:asciiTheme="minorHAnsi" w:hAnsiTheme="minorHAnsi" w:cstheme="minorHAnsi"/>
          <w:sz w:val="24"/>
          <w:szCs w:val="24"/>
        </w:rPr>
        <w:t xml:space="preserve"> founded </w:t>
      </w:r>
      <w:r w:rsidR="00415120" w:rsidRPr="00D227D6">
        <w:rPr>
          <w:rFonts w:asciiTheme="minorHAnsi" w:hAnsiTheme="minorHAnsi" w:cstheme="minorHAnsi"/>
          <w:sz w:val="24"/>
          <w:szCs w:val="24"/>
        </w:rPr>
        <w:t>in Australia at</w:t>
      </w:r>
      <w:r w:rsidRPr="00D227D6">
        <w:rPr>
          <w:rFonts w:asciiTheme="minorHAnsi" w:hAnsiTheme="minorHAnsi" w:cstheme="minorHAnsi"/>
          <w:sz w:val="24"/>
          <w:szCs w:val="24"/>
        </w:rPr>
        <w:t xml:space="preserve"> the tu</w:t>
      </w:r>
      <w:r w:rsidR="00996D10" w:rsidRPr="00D227D6">
        <w:rPr>
          <w:rFonts w:asciiTheme="minorHAnsi" w:hAnsiTheme="minorHAnsi" w:cstheme="minorHAnsi"/>
          <w:sz w:val="24"/>
          <w:szCs w:val="24"/>
        </w:rPr>
        <w:t>rn of the twentieth century, focused upon</w:t>
      </w:r>
      <w:r w:rsidRPr="00D227D6">
        <w:rPr>
          <w:rFonts w:asciiTheme="minorHAnsi" w:hAnsiTheme="minorHAnsi" w:cstheme="minorHAnsi"/>
          <w:sz w:val="24"/>
          <w:szCs w:val="24"/>
        </w:rPr>
        <w:t xml:space="preserve"> the provision of </w:t>
      </w:r>
      <w:r w:rsidR="00415120" w:rsidRPr="00D227D6">
        <w:rPr>
          <w:rFonts w:asciiTheme="minorHAnsi" w:hAnsiTheme="minorHAnsi" w:cstheme="minorHAnsi"/>
          <w:sz w:val="24"/>
          <w:szCs w:val="24"/>
        </w:rPr>
        <w:t xml:space="preserve">free </w:t>
      </w:r>
      <w:r w:rsidRPr="00D227D6">
        <w:rPr>
          <w:rFonts w:asciiTheme="minorHAnsi" w:hAnsiTheme="minorHAnsi" w:cstheme="minorHAnsi"/>
          <w:sz w:val="24"/>
          <w:szCs w:val="24"/>
        </w:rPr>
        <w:t>kindergarten</w:t>
      </w:r>
      <w:r w:rsidR="00415120" w:rsidRPr="00D227D6">
        <w:rPr>
          <w:rFonts w:asciiTheme="minorHAnsi" w:hAnsiTheme="minorHAnsi" w:cstheme="minorHAnsi"/>
          <w:sz w:val="24"/>
          <w:szCs w:val="24"/>
        </w:rPr>
        <w:t>s and day nurseries</w:t>
      </w:r>
      <w:r w:rsidRPr="00D227D6">
        <w:rPr>
          <w:rFonts w:asciiTheme="minorHAnsi" w:hAnsiTheme="minorHAnsi" w:cstheme="minorHAnsi"/>
          <w:sz w:val="24"/>
          <w:szCs w:val="24"/>
        </w:rPr>
        <w:t xml:space="preserve"> for children living in abject poverty, </w:t>
      </w:r>
      <w:r w:rsidR="00996D10" w:rsidRPr="00D227D6">
        <w:rPr>
          <w:rFonts w:asciiTheme="minorHAnsi" w:hAnsiTheme="minorHAnsi" w:cstheme="minorHAnsi"/>
          <w:sz w:val="24"/>
          <w:szCs w:val="24"/>
        </w:rPr>
        <w:t xml:space="preserve">children </w:t>
      </w:r>
      <w:r w:rsidRPr="00D227D6">
        <w:rPr>
          <w:rFonts w:asciiTheme="minorHAnsi" w:hAnsiTheme="minorHAnsi" w:cstheme="minorHAnsi"/>
          <w:sz w:val="24"/>
          <w:szCs w:val="24"/>
        </w:rPr>
        <w:t>who experienced very real threats to their health and overall development.</w:t>
      </w:r>
      <w:r w:rsidR="00471EEE" w:rsidRPr="00D227D6">
        <w:rPr>
          <w:rFonts w:asciiTheme="minorHAnsi" w:hAnsiTheme="minorHAnsi" w:cstheme="minorHAnsi"/>
          <w:sz w:val="24"/>
          <w:szCs w:val="24"/>
        </w:rPr>
        <w:t xml:space="preserve"> However, </w:t>
      </w:r>
      <w:r w:rsidR="00996D10" w:rsidRPr="00D227D6">
        <w:rPr>
          <w:rFonts w:asciiTheme="minorHAnsi" w:hAnsiTheme="minorHAnsi" w:cstheme="minorHAnsi"/>
          <w:sz w:val="24"/>
          <w:szCs w:val="24"/>
        </w:rPr>
        <w:t xml:space="preserve">these </w:t>
      </w:r>
      <w:r w:rsidR="00471EEE" w:rsidRPr="00D227D6">
        <w:rPr>
          <w:rFonts w:asciiTheme="minorHAnsi" w:hAnsiTheme="minorHAnsi" w:cstheme="minorHAnsi"/>
          <w:sz w:val="24"/>
          <w:szCs w:val="24"/>
        </w:rPr>
        <w:t>early childhood advocates were not only intent on opening free kindergartens in poor neighbourhoods, they were also committed to educational reform. They sought the adoption of kinder</w:t>
      </w:r>
      <w:r w:rsidR="00996D10" w:rsidRPr="00D227D6">
        <w:rPr>
          <w:rFonts w:asciiTheme="minorHAnsi" w:hAnsiTheme="minorHAnsi" w:cstheme="minorHAnsi"/>
          <w:sz w:val="24"/>
          <w:szCs w:val="24"/>
        </w:rPr>
        <w:t xml:space="preserve">garten principles into schools, </w:t>
      </w:r>
      <w:r w:rsidRPr="00D227D6">
        <w:rPr>
          <w:rFonts w:asciiTheme="minorHAnsi" w:hAnsiTheme="minorHAnsi" w:cstheme="minorHAnsi"/>
          <w:sz w:val="24"/>
          <w:szCs w:val="24"/>
        </w:rPr>
        <w:t xml:space="preserve">motivated by a desire to provide </w:t>
      </w:r>
      <w:r w:rsidR="00996D10" w:rsidRPr="00D227D6">
        <w:rPr>
          <w:rFonts w:asciiTheme="minorHAnsi" w:hAnsiTheme="minorHAnsi" w:cstheme="minorHAnsi"/>
          <w:sz w:val="24"/>
          <w:szCs w:val="24"/>
        </w:rPr>
        <w:t xml:space="preserve">all </w:t>
      </w:r>
      <w:r w:rsidRPr="00D227D6">
        <w:rPr>
          <w:rFonts w:asciiTheme="minorHAnsi" w:hAnsiTheme="minorHAnsi" w:cstheme="minorHAnsi"/>
          <w:sz w:val="24"/>
          <w:szCs w:val="24"/>
        </w:rPr>
        <w:t>children with life affirming experiences</w:t>
      </w:r>
      <w:r w:rsidR="00996D10" w:rsidRPr="00D227D6">
        <w:rPr>
          <w:rFonts w:asciiTheme="minorHAnsi" w:hAnsiTheme="minorHAnsi" w:cstheme="minorHAnsi"/>
          <w:sz w:val="24"/>
          <w:szCs w:val="24"/>
        </w:rPr>
        <w:t>,</w:t>
      </w:r>
      <w:r w:rsidRPr="00D227D6">
        <w:rPr>
          <w:rFonts w:asciiTheme="minorHAnsi" w:hAnsiTheme="minorHAnsi" w:cstheme="minorHAnsi"/>
          <w:sz w:val="24"/>
          <w:szCs w:val="24"/>
        </w:rPr>
        <w:t xml:space="preserve"> </w:t>
      </w:r>
      <w:r w:rsidR="00996D10" w:rsidRPr="00D227D6">
        <w:rPr>
          <w:rFonts w:asciiTheme="minorHAnsi" w:hAnsiTheme="minorHAnsi" w:cstheme="minorHAnsi"/>
          <w:sz w:val="24"/>
          <w:szCs w:val="24"/>
        </w:rPr>
        <w:t>including</w:t>
      </w:r>
      <w:r w:rsidRPr="00D227D6">
        <w:rPr>
          <w:rFonts w:asciiTheme="minorHAnsi" w:hAnsiTheme="minorHAnsi" w:cstheme="minorHAnsi"/>
          <w:sz w:val="24"/>
          <w:szCs w:val="24"/>
        </w:rPr>
        <w:t xml:space="preserve"> learning through play (</w:t>
      </w:r>
      <w:r w:rsidR="00CE312E" w:rsidRPr="00D24E51">
        <w:rPr>
          <w:rFonts w:asciiTheme="minorHAnsi" w:hAnsiTheme="minorHAnsi" w:cstheme="minorHAnsi"/>
          <w:i/>
          <w:sz w:val="24"/>
          <w:szCs w:val="24"/>
        </w:rPr>
        <w:t>Roberts,</w:t>
      </w:r>
      <w:r w:rsidR="00CE312E" w:rsidRPr="00D227D6">
        <w:rPr>
          <w:rFonts w:asciiTheme="minorHAnsi" w:hAnsiTheme="minorHAnsi" w:cstheme="minorHAnsi"/>
          <w:sz w:val="24"/>
          <w:szCs w:val="24"/>
        </w:rPr>
        <w:t xml:space="preserve"> 1993</w:t>
      </w:r>
      <w:r w:rsidR="00415120" w:rsidRPr="00D227D6">
        <w:rPr>
          <w:rFonts w:asciiTheme="minorHAnsi" w:hAnsiTheme="minorHAnsi" w:cstheme="minorHAnsi"/>
          <w:sz w:val="24"/>
          <w:szCs w:val="24"/>
        </w:rPr>
        <w:t xml:space="preserve">; </w:t>
      </w:r>
      <w:r w:rsidR="00D24E51">
        <w:rPr>
          <w:rFonts w:asciiTheme="minorHAnsi" w:hAnsiTheme="minorHAnsi" w:cstheme="minorHAnsi"/>
          <w:i/>
          <w:sz w:val="24"/>
          <w:szCs w:val="24"/>
        </w:rPr>
        <w:t>Press</w:t>
      </w:r>
      <w:r w:rsidR="00D24E51" w:rsidRPr="00D24E51">
        <w:rPr>
          <w:rFonts w:asciiTheme="minorHAnsi" w:hAnsiTheme="minorHAnsi" w:cstheme="minorHAnsi"/>
          <w:i/>
          <w:sz w:val="24"/>
          <w:szCs w:val="24"/>
        </w:rPr>
        <w:t>/</w:t>
      </w:r>
      <w:r w:rsidR="00CE312E" w:rsidRPr="00D24E51">
        <w:rPr>
          <w:rFonts w:asciiTheme="minorHAnsi" w:hAnsiTheme="minorHAnsi" w:cstheme="minorHAnsi"/>
          <w:i/>
          <w:sz w:val="24"/>
          <w:szCs w:val="24"/>
        </w:rPr>
        <w:t>Wong</w:t>
      </w:r>
      <w:r w:rsidR="00CE312E" w:rsidRPr="00D227D6">
        <w:rPr>
          <w:rFonts w:asciiTheme="minorHAnsi" w:hAnsiTheme="minorHAnsi" w:cstheme="minorHAnsi"/>
          <w:sz w:val="24"/>
          <w:szCs w:val="24"/>
        </w:rPr>
        <w:t xml:space="preserve"> 2013; </w:t>
      </w:r>
      <w:r w:rsidRPr="00D24E51">
        <w:rPr>
          <w:rFonts w:asciiTheme="minorHAnsi" w:hAnsiTheme="minorHAnsi" w:cstheme="minorHAnsi"/>
          <w:i/>
          <w:sz w:val="24"/>
          <w:szCs w:val="24"/>
        </w:rPr>
        <w:t>Wong</w:t>
      </w:r>
      <w:r w:rsidRPr="00D227D6">
        <w:rPr>
          <w:rFonts w:asciiTheme="minorHAnsi" w:hAnsiTheme="minorHAnsi" w:cstheme="minorHAnsi"/>
          <w:sz w:val="24"/>
          <w:szCs w:val="24"/>
        </w:rPr>
        <w:t xml:space="preserve"> 2</w:t>
      </w:r>
      <w:r w:rsidR="00D24E51">
        <w:rPr>
          <w:rFonts w:asciiTheme="minorHAnsi" w:hAnsiTheme="minorHAnsi" w:cstheme="minorHAnsi"/>
          <w:sz w:val="24"/>
          <w:szCs w:val="24"/>
        </w:rPr>
        <w:t>013</w:t>
      </w:r>
      <w:r w:rsidRPr="00D227D6">
        <w:rPr>
          <w:rFonts w:asciiTheme="minorHAnsi" w:hAnsiTheme="minorHAnsi" w:cstheme="minorHAnsi"/>
          <w:sz w:val="24"/>
          <w:szCs w:val="24"/>
        </w:rPr>
        <w:t xml:space="preserve">). </w:t>
      </w:r>
    </w:p>
    <w:p w14:paraId="6C106491" w14:textId="48DC6849" w:rsidR="001C7836" w:rsidRPr="00D227D6" w:rsidRDefault="00996D10" w:rsidP="00607BA8">
      <w:pPr>
        <w:rPr>
          <w:rFonts w:asciiTheme="minorHAnsi" w:hAnsiTheme="minorHAnsi" w:cstheme="minorHAnsi"/>
          <w:sz w:val="24"/>
          <w:szCs w:val="24"/>
        </w:rPr>
      </w:pPr>
      <w:r w:rsidRPr="00D227D6">
        <w:rPr>
          <w:rFonts w:asciiTheme="minorHAnsi" w:hAnsiTheme="minorHAnsi" w:cstheme="minorHAnsi"/>
          <w:sz w:val="24"/>
          <w:szCs w:val="24"/>
        </w:rPr>
        <w:t>The</w:t>
      </w:r>
      <w:r w:rsidR="001C7836" w:rsidRPr="00D227D6">
        <w:rPr>
          <w:rFonts w:asciiTheme="minorHAnsi" w:hAnsiTheme="minorHAnsi" w:cstheme="minorHAnsi"/>
          <w:sz w:val="24"/>
          <w:szCs w:val="24"/>
        </w:rPr>
        <w:t xml:space="preserve"> positioning of early childhood education as a </w:t>
      </w:r>
      <w:r w:rsidR="00AC31EF" w:rsidRPr="00D227D6">
        <w:rPr>
          <w:rFonts w:asciiTheme="minorHAnsi" w:hAnsiTheme="minorHAnsi" w:cstheme="minorHAnsi"/>
          <w:sz w:val="24"/>
          <w:szCs w:val="24"/>
        </w:rPr>
        <w:t xml:space="preserve">buffer against inequality </w:t>
      </w:r>
      <w:r w:rsidR="001C7836" w:rsidRPr="00D227D6">
        <w:rPr>
          <w:rFonts w:asciiTheme="minorHAnsi" w:hAnsiTheme="minorHAnsi" w:cstheme="minorHAnsi"/>
          <w:sz w:val="24"/>
          <w:szCs w:val="24"/>
        </w:rPr>
        <w:t>resonates in contemporary advocacy for ECEC</w:t>
      </w:r>
      <w:r w:rsidR="00471EEE" w:rsidRPr="00D227D6">
        <w:rPr>
          <w:rFonts w:asciiTheme="minorHAnsi" w:hAnsiTheme="minorHAnsi" w:cstheme="minorHAnsi"/>
          <w:sz w:val="24"/>
          <w:szCs w:val="24"/>
        </w:rPr>
        <w:t>, as is evident in the theme of this journal</w:t>
      </w:r>
      <w:r w:rsidR="001C7836" w:rsidRPr="00D227D6">
        <w:rPr>
          <w:rFonts w:asciiTheme="minorHAnsi" w:hAnsiTheme="minorHAnsi" w:cstheme="minorHAnsi"/>
          <w:sz w:val="24"/>
          <w:szCs w:val="24"/>
        </w:rPr>
        <w:t xml:space="preserve">. </w:t>
      </w:r>
      <w:r w:rsidR="00E53F73" w:rsidRPr="00D227D6">
        <w:rPr>
          <w:rFonts w:asciiTheme="minorHAnsi" w:hAnsiTheme="minorHAnsi" w:cstheme="minorHAnsi"/>
          <w:sz w:val="24"/>
          <w:szCs w:val="24"/>
        </w:rPr>
        <w:t>A</w:t>
      </w:r>
      <w:r w:rsidR="00471EEE" w:rsidRPr="00D227D6">
        <w:rPr>
          <w:rFonts w:asciiTheme="minorHAnsi" w:hAnsiTheme="minorHAnsi" w:cstheme="minorHAnsi"/>
          <w:sz w:val="24"/>
          <w:szCs w:val="24"/>
        </w:rPr>
        <w:t xml:space="preserve"> broader vision of ECE</w:t>
      </w:r>
      <w:r w:rsidR="00585AA1" w:rsidRPr="00D227D6">
        <w:rPr>
          <w:rFonts w:asciiTheme="minorHAnsi" w:hAnsiTheme="minorHAnsi" w:cstheme="minorHAnsi"/>
          <w:sz w:val="24"/>
          <w:szCs w:val="24"/>
        </w:rPr>
        <w:t>C</w:t>
      </w:r>
      <w:r w:rsidR="00471EEE" w:rsidRPr="00D227D6">
        <w:rPr>
          <w:rFonts w:asciiTheme="minorHAnsi" w:hAnsiTheme="minorHAnsi" w:cstheme="minorHAnsi"/>
          <w:sz w:val="24"/>
          <w:szCs w:val="24"/>
        </w:rPr>
        <w:t xml:space="preserve"> as a site of, and contributor to, democratic practice and social justice is also evident </w:t>
      </w:r>
      <w:r w:rsidR="00E53F73" w:rsidRPr="00D227D6">
        <w:rPr>
          <w:rFonts w:asciiTheme="minorHAnsi" w:hAnsiTheme="minorHAnsi" w:cstheme="minorHAnsi"/>
          <w:sz w:val="24"/>
          <w:szCs w:val="24"/>
        </w:rPr>
        <w:t xml:space="preserve">in contemporary writing </w:t>
      </w:r>
      <w:r w:rsidR="00CE312E" w:rsidRPr="00D227D6">
        <w:rPr>
          <w:rFonts w:asciiTheme="minorHAnsi" w:hAnsiTheme="minorHAnsi" w:cstheme="minorHAnsi"/>
          <w:sz w:val="24"/>
          <w:szCs w:val="24"/>
        </w:rPr>
        <w:t>(</w:t>
      </w:r>
      <w:r w:rsidR="00D24E51">
        <w:rPr>
          <w:rFonts w:asciiTheme="minorHAnsi" w:hAnsiTheme="minorHAnsi" w:cstheme="minorHAnsi"/>
          <w:i/>
          <w:sz w:val="24"/>
          <w:szCs w:val="24"/>
        </w:rPr>
        <w:t>Dahlberg/</w:t>
      </w:r>
      <w:r w:rsidR="00CE312E" w:rsidRPr="00D24E51">
        <w:rPr>
          <w:rFonts w:asciiTheme="minorHAnsi" w:hAnsiTheme="minorHAnsi" w:cstheme="minorHAnsi"/>
          <w:i/>
          <w:sz w:val="24"/>
          <w:szCs w:val="24"/>
        </w:rPr>
        <w:t>Moss</w:t>
      </w:r>
      <w:r w:rsidR="00CE312E" w:rsidRPr="00D227D6">
        <w:rPr>
          <w:rFonts w:asciiTheme="minorHAnsi" w:hAnsiTheme="minorHAnsi" w:cstheme="minorHAnsi"/>
          <w:sz w:val="24"/>
          <w:szCs w:val="24"/>
        </w:rPr>
        <w:t xml:space="preserve"> 2007</w:t>
      </w:r>
      <w:r w:rsidR="00471EEE" w:rsidRPr="00D227D6">
        <w:rPr>
          <w:rFonts w:asciiTheme="minorHAnsi" w:hAnsiTheme="minorHAnsi" w:cstheme="minorHAnsi"/>
          <w:sz w:val="24"/>
          <w:szCs w:val="24"/>
        </w:rPr>
        <w:t xml:space="preserve">; </w:t>
      </w:r>
      <w:r w:rsidR="00D24E51" w:rsidRPr="00D24E51">
        <w:rPr>
          <w:rFonts w:asciiTheme="minorHAnsi" w:hAnsiTheme="minorHAnsi" w:cstheme="minorHAnsi"/>
          <w:i/>
          <w:sz w:val="24"/>
          <w:szCs w:val="24"/>
        </w:rPr>
        <w:t>Wong 2013</w:t>
      </w:r>
      <w:r w:rsidR="00471EEE" w:rsidRPr="00D227D6">
        <w:rPr>
          <w:rFonts w:asciiTheme="minorHAnsi" w:hAnsiTheme="minorHAnsi" w:cstheme="minorHAnsi"/>
          <w:sz w:val="24"/>
          <w:szCs w:val="24"/>
        </w:rPr>
        <w:t xml:space="preserve">). </w:t>
      </w:r>
      <w:r w:rsidR="00607BA8" w:rsidRPr="00D227D6">
        <w:rPr>
          <w:rFonts w:asciiTheme="minorHAnsi" w:hAnsiTheme="minorHAnsi" w:cstheme="minorHAnsi"/>
          <w:sz w:val="24"/>
          <w:szCs w:val="24"/>
        </w:rPr>
        <w:t>Although both these aims are</w:t>
      </w:r>
      <w:r w:rsidRPr="00D227D6">
        <w:rPr>
          <w:rFonts w:asciiTheme="minorHAnsi" w:hAnsiTheme="minorHAnsi" w:cstheme="minorHAnsi"/>
          <w:sz w:val="24"/>
          <w:szCs w:val="24"/>
        </w:rPr>
        <w:t>,</w:t>
      </w:r>
      <w:r w:rsidR="00607BA8" w:rsidRPr="00D227D6">
        <w:rPr>
          <w:rFonts w:asciiTheme="minorHAnsi" w:hAnsiTheme="minorHAnsi" w:cstheme="minorHAnsi"/>
          <w:sz w:val="24"/>
          <w:szCs w:val="24"/>
        </w:rPr>
        <w:t xml:space="preserve"> in some senses</w:t>
      </w:r>
      <w:r w:rsidRPr="00D227D6">
        <w:rPr>
          <w:rFonts w:asciiTheme="minorHAnsi" w:hAnsiTheme="minorHAnsi" w:cstheme="minorHAnsi"/>
          <w:sz w:val="24"/>
          <w:szCs w:val="24"/>
        </w:rPr>
        <w:t>,</w:t>
      </w:r>
      <w:r w:rsidR="00607BA8" w:rsidRPr="00D227D6">
        <w:rPr>
          <w:rFonts w:asciiTheme="minorHAnsi" w:hAnsiTheme="minorHAnsi" w:cstheme="minorHAnsi"/>
          <w:sz w:val="24"/>
          <w:szCs w:val="24"/>
        </w:rPr>
        <w:t xml:space="preserve"> future oriented (what kind of world do we want to l</w:t>
      </w:r>
      <w:r w:rsidRPr="00D227D6">
        <w:rPr>
          <w:rFonts w:asciiTheme="minorHAnsi" w:hAnsiTheme="minorHAnsi" w:cstheme="minorHAnsi"/>
          <w:sz w:val="24"/>
          <w:szCs w:val="24"/>
        </w:rPr>
        <w:t xml:space="preserve">ive in), they </w:t>
      </w:r>
      <w:r w:rsidR="00CE312E" w:rsidRPr="00D227D6">
        <w:rPr>
          <w:rFonts w:asciiTheme="minorHAnsi" w:hAnsiTheme="minorHAnsi" w:cstheme="minorHAnsi"/>
          <w:sz w:val="24"/>
          <w:szCs w:val="24"/>
        </w:rPr>
        <w:t xml:space="preserve">are </w:t>
      </w:r>
      <w:r w:rsidRPr="00D227D6">
        <w:rPr>
          <w:rFonts w:asciiTheme="minorHAnsi" w:hAnsiTheme="minorHAnsi" w:cstheme="minorHAnsi"/>
          <w:sz w:val="24"/>
          <w:szCs w:val="24"/>
        </w:rPr>
        <w:t xml:space="preserve">also </w:t>
      </w:r>
      <w:r w:rsidR="00CE312E" w:rsidRPr="00D227D6">
        <w:rPr>
          <w:rFonts w:asciiTheme="minorHAnsi" w:hAnsiTheme="minorHAnsi" w:cstheme="minorHAnsi"/>
          <w:sz w:val="24"/>
          <w:szCs w:val="24"/>
        </w:rPr>
        <w:t xml:space="preserve">firmly aware of </w:t>
      </w:r>
      <w:r w:rsidR="00607BA8" w:rsidRPr="00D227D6">
        <w:rPr>
          <w:rFonts w:asciiTheme="minorHAnsi" w:hAnsiTheme="minorHAnsi" w:cstheme="minorHAnsi"/>
          <w:sz w:val="24"/>
          <w:szCs w:val="24"/>
        </w:rPr>
        <w:t xml:space="preserve">children’s present. </w:t>
      </w:r>
    </w:p>
    <w:p w14:paraId="11B224B7" w14:textId="034EE55E" w:rsidR="006F315B" w:rsidRPr="00D227D6" w:rsidRDefault="006F315B" w:rsidP="00607BA8">
      <w:pPr>
        <w:rPr>
          <w:rFonts w:asciiTheme="minorHAnsi" w:hAnsiTheme="minorHAnsi" w:cstheme="minorHAnsi"/>
          <w:b/>
          <w:sz w:val="24"/>
          <w:szCs w:val="24"/>
        </w:rPr>
      </w:pPr>
      <w:r w:rsidRPr="00D227D6">
        <w:rPr>
          <w:rFonts w:asciiTheme="minorHAnsi" w:hAnsiTheme="minorHAnsi" w:cstheme="minorHAnsi"/>
          <w:b/>
          <w:sz w:val="24"/>
          <w:szCs w:val="24"/>
        </w:rPr>
        <w:t>Purpose, the project of the practice</w:t>
      </w:r>
    </w:p>
    <w:p w14:paraId="74DE349A" w14:textId="1CD64B43" w:rsidR="0024057F" w:rsidRPr="00D227D6" w:rsidRDefault="009B417B" w:rsidP="0024057F">
      <w:pPr>
        <w:rPr>
          <w:rFonts w:asciiTheme="minorHAnsi" w:hAnsiTheme="minorHAnsi" w:cstheme="minorHAnsi"/>
          <w:sz w:val="24"/>
          <w:szCs w:val="24"/>
        </w:rPr>
      </w:pPr>
      <w:r w:rsidRPr="00D227D6">
        <w:rPr>
          <w:rFonts w:asciiTheme="minorHAnsi" w:hAnsiTheme="minorHAnsi" w:cstheme="minorHAnsi"/>
          <w:color w:val="000000" w:themeColor="text1"/>
          <w:sz w:val="24"/>
          <w:szCs w:val="24"/>
        </w:rPr>
        <w:t>The project of educators’ practices is the purpose or intention that motivates</w:t>
      </w:r>
      <w:r w:rsidR="00585E1B" w:rsidRPr="00D227D6">
        <w:rPr>
          <w:rFonts w:asciiTheme="minorHAnsi" w:hAnsiTheme="minorHAnsi" w:cstheme="minorHAnsi"/>
          <w:color w:val="000000" w:themeColor="text1"/>
          <w:sz w:val="24"/>
          <w:szCs w:val="24"/>
        </w:rPr>
        <w:t xml:space="preserve"> the practice (</w:t>
      </w:r>
      <w:r w:rsidR="00D24E51" w:rsidRPr="00D24E51">
        <w:rPr>
          <w:rFonts w:asciiTheme="minorHAnsi" w:hAnsiTheme="minorHAnsi" w:cstheme="minorHAnsi"/>
          <w:i/>
          <w:color w:val="000000" w:themeColor="text1"/>
          <w:sz w:val="24"/>
          <w:szCs w:val="24"/>
        </w:rPr>
        <w:t>Kemmis</w:t>
      </w:r>
      <w:r w:rsidR="00585E1B" w:rsidRPr="00D227D6">
        <w:rPr>
          <w:rFonts w:asciiTheme="minorHAnsi" w:hAnsiTheme="minorHAnsi" w:cstheme="minorHAnsi"/>
          <w:color w:val="000000" w:themeColor="text1"/>
          <w:sz w:val="24"/>
          <w:szCs w:val="24"/>
        </w:rPr>
        <w:t>, 2018</w:t>
      </w:r>
      <w:r w:rsidRPr="00D227D6">
        <w:rPr>
          <w:rFonts w:asciiTheme="minorHAnsi" w:hAnsiTheme="minorHAnsi" w:cstheme="minorHAnsi"/>
          <w:color w:val="000000" w:themeColor="text1"/>
          <w:sz w:val="24"/>
          <w:szCs w:val="24"/>
        </w:rPr>
        <w:t xml:space="preserve">; Mahon, 2017). </w:t>
      </w:r>
      <w:r w:rsidR="00585E1B" w:rsidRPr="00D227D6">
        <w:rPr>
          <w:rFonts w:asciiTheme="minorHAnsi" w:hAnsiTheme="minorHAnsi" w:cstheme="minorHAnsi"/>
          <w:color w:val="000000" w:themeColor="text1"/>
          <w:sz w:val="24"/>
          <w:szCs w:val="24"/>
        </w:rPr>
        <w:t xml:space="preserve">The three doctoral studies not only observed and documented the practices of educators but sought to understand the underlying motivations for educators’ practices. </w:t>
      </w:r>
    </w:p>
    <w:p w14:paraId="797D1C13" w14:textId="61C874C5" w:rsidR="004F5DD5" w:rsidRPr="00D227D6" w:rsidRDefault="0017316C" w:rsidP="0017316C">
      <w:pPr>
        <w:rPr>
          <w:rFonts w:asciiTheme="minorHAnsi" w:hAnsiTheme="minorHAnsi" w:cstheme="minorHAnsi"/>
          <w:b/>
          <w:sz w:val="24"/>
          <w:szCs w:val="24"/>
        </w:rPr>
      </w:pPr>
      <w:r w:rsidRPr="00D227D6">
        <w:rPr>
          <w:rFonts w:asciiTheme="minorHAnsi" w:hAnsiTheme="minorHAnsi" w:cstheme="minorHAnsi"/>
          <w:color w:val="000000" w:themeColor="text1"/>
          <w:sz w:val="24"/>
          <w:szCs w:val="24"/>
        </w:rPr>
        <w:t>We propose that purpose is a crucial but obscured aspect of quality that is woven throughout the structural and process factors that are often the focus of quality research.</w:t>
      </w:r>
      <w:r w:rsidRPr="00D227D6">
        <w:rPr>
          <w:rFonts w:asciiTheme="minorHAnsi" w:hAnsiTheme="minorHAnsi" w:cstheme="minorHAnsi"/>
          <w:sz w:val="24"/>
          <w:szCs w:val="24"/>
        </w:rPr>
        <w:t xml:space="preserve"> </w:t>
      </w:r>
      <w:r w:rsidR="004F5DD5" w:rsidRPr="00D227D6">
        <w:rPr>
          <w:rFonts w:asciiTheme="minorHAnsi" w:hAnsiTheme="minorHAnsi" w:cstheme="minorHAnsi"/>
          <w:color w:val="000000" w:themeColor="text1"/>
          <w:sz w:val="24"/>
          <w:szCs w:val="24"/>
        </w:rPr>
        <w:t xml:space="preserve">Multiple purposes may be evident across educator practices, and </w:t>
      </w:r>
      <w:r w:rsidRPr="00D227D6">
        <w:rPr>
          <w:rFonts w:asciiTheme="minorHAnsi" w:hAnsiTheme="minorHAnsi" w:cstheme="minorHAnsi"/>
          <w:color w:val="000000" w:themeColor="text1"/>
          <w:sz w:val="24"/>
          <w:szCs w:val="24"/>
        </w:rPr>
        <w:t>are</w:t>
      </w:r>
      <w:r w:rsidR="004F5DD5" w:rsidRPr="00D227D6">
        <w:rPr>
          <w:rFonts w:asciiTheme="minorHAnsi" w:hAnsiTheme="minorHAnsi" w:cstheme="minorHAnsi"/>
          <w:color w:val="000000" w:themeColor="text1"/>
          <w:sz w:val="24"/>
          <w:szCs w:val="24"/>
        </w:rPr>
        <w:t xml:space="preserve"> evident at different levels of practice, for example at the macro-level of the purpose of education; the philosophical orientation of each site of practice (the service itself); and the micro-level intentions behind </w:t>
      </w:r>
      <w:proofErr w:type="gramStart"/>
      <w:r w:rsidR="004F5DD5" w:rsidRPr="00D227D6">
        <w:rPr>
          <w:rFonts w:asciiTheme="minorHAnsi" w:hAnsiTheme="minorHAnsi" w:cstheme="minorHAnsi"/>
          <w:color w:val="000000" w:themeColor="text1"/>
          <w:sz w:val="24"/>
          <w:szCs w:val="24"/>
        </w:rPr>
        <w:t>educators</w:t>
      </w:r>
      <w:proofErr w:type="gramEnd"/>
      <w:r w:rsidR="004F5DD5" w:rsidRPr="00D227D6">
        <w:rPr>
          <w:rFonts w:asciiTheme="minorHAnsi" w:hAnsiTheme="minorHAnsi" w:cstheme="minorHAnsi"/>
          <w:color w:val="000000" w:themeColor="text1"/>
          <w:sz w:val="24"/>
          <w:szCs w:val="24"/>
        </w:rPr>
        <w:t xml:space="preserve"> actions. </w:t>
      </w:r>
      <w:r w:rsidR="004F5DD5" w:rsidRPr="00D227D6">
        <w:rPr>
          <w:rFonts w:asciiTheme="minorHAnsi" w:hAnsiTheme="minorHAnsi" w:cstheme="minorHAnsi"/>
          <w:sz w:val="24"/>
          <w:szCs w:val="24"/>
        </w:rPr>
        <w:t xml:space="preserve">We now discuss the expressions of purpose identified </w:t>
      </w:r>
      <w:r w:rsidR="004F5DD5" w:rsidRPr="00D227D6">
        <w:rPr>
          <w:rFonts w:asciiTheme="minorHAnsi" w:hAnsiTheme="minorHAnsi" w:cstheme="minorHAnsi"/>
          <w:sz w:val="24"/>
          <w:szCs w:val="24"/>
        </w:rPr>
        <w:lastRenderedPageBreak/>
        <w:t>through these studies that support practices that both contribute to high quality and support socially just outcomes for children and families.</w:t>
      </w:r>
    </w:p>
    <w:p w14:paraId="0A5F5C33" w14:textId="29EC9444" w:rsidR="0017316C" w:rsidRPr="00D227D6" w:rsidRDefault="0017316C" w:rsidP="00840220">
      <w:pPr>
        <w:rPr>
          <w:rFonts w:asciiTheme="minorHAnsi" w:hAnsiTheme="minorHAnsi" w:cstheme="minorHAnsi"/>
          <w:sz w:val="24"/>
          <w:szCs w:val="24"/>
          <w:u w:val="single"/>
        </w:rPr>
      </w:pPr>
      <w:r w:rsidRPr="00D227D6">
        <w:rPr>
          <w:rFonts w:asciiTheme="minorHAnsi" w:hAnsiTheme="minorHAnsi" w:cstheme="minorHAnsi"/>
          <w:sz w:val="24"/>
          <w:szCs w:val="24"/>
          <w:u w:val="single"/>
        </w:rPr>
        <w:t>Macro-level purpose</w:t>
      </w:r>
    </w:p>
    <w:p w14:paraId="01E8D75D" w14:textId="160A5EFA" w:rsidR="0017316C" w:rsidRPr="00D227D6" w:rsidRDefault="0017316C" w:rsidP="0017316C">
      <w:pPr>
        <w:rPr>
          <w:rFonts w:asciiTheme="minorHAnsi" w:hAnsiTheme="minorHAnsi" w:cstheme="minorHAnsi"/>
          <w:sz w:val="24"/>
          <w:szCs w:val="24"/>
        </w:rPr>
      </w:pPr>
      <w:r w:rsidRPr="00D227D6">
        <w:rPr>
          <w:rFonts w:asciiTheme="minorHAnsi" w:hAnsiTheme="minorHAnsi" w:cstheme="minorHAnsi"/>
          <w:sz w:val="24"/>
          <w:szCs w:val="24"/>
          <w:shd w:val="clear" w:color="auto" w:fill="FFFFFF"/>
        </w:rPr>
        <w:t xml:space="preserve">At the macro-level, </w:t>
      </w:r>
      <w:r w:rsidRPr="00D227D6">
        <w:rPr>
          <w:rFonts w:asciiTheme="minorHAnsi" w:hAnsiTheme="minorHAnsi" w:cstheme="minorHAnsi"/>
          <w:sz w:val="24"/>
          <w:szCs w:val="24"/>
        </w:rPr>
        <w:t>the social justice orientation of early childhood education is a practice tradition, and forms part of the overall purpose (the project) of the high quality early childhood education and care programmes. W</w:t>
      </w:r>
      <w:r w:rsidR="00924E42" w:rsidRPr="00D227D6">
        <w:rPr>
          <w:rFonts w:asciiTheme="minorHAnsi" w:hAnsiTheme="minorHAnsi" w:cstheme="minorHAnsi"/>
          <w:sz w:val="24"/>
          <w:szCs w:val="24"/>
        </w:rPr>
        <w:t xml:space="preserve">e argue that </w:t>
      </w:r>
      <w:r w:rsidRPr="00D227D6">
        <w:rPr>
          <w:rFonts w:asciiTheme="minorHAnsi" w:hAnsiTheme="minorHAnsi" w:cstheme="minorHAnsi"/>
          <w:sz w:val="24"/>
          <w:szCs w:val="24"/>
        </w:rPr>
        <w:t>a genuine social justice orientation is a necessary component of an early childhood system that contributes to redressing inequality and can be discerned in the rationale for educators’ practices.</w:t>
      </w:r>
    </w:p>
    <w:p w14:paraId="24489493" w14:textId="6AA416B2" w:rsidR="00C53F9D" w:rsidRPr="00D227D6" w:rsidRDefault="0017316C" w:rsidP="00607BA8">
      <w:pPr>
        <w:rPr>
          <w:rFonts w:asciiTheme="minorHAnsi" w:hAnsiTheme="minorHAnsi" w:cstheme="minorHAnsi"/>
          <w:sz w:val="24"/>
          <w:szCs w:val="24"/>
        </w:rPr>
      </w:pPr>
      <w:r w:rsidRPr="00D227D6">
        <w:rPr>
          <w:rFonts w:asciiTheme="minorHAnsi" w:hAnsiTheme="minorHAnsi" w:cstheme="minorHAnsi"/>
          <w:sz w:val="24"/>
          <w:szCs w:val="24"/>
        </w:rPr>
        <w:t xml:space="preserve">Another expression of macro-level purpose, found to influence educator practices, is </w:t>
      </w:r>
      <w:r w:rsidR="00C53F9D" w:rsidRPr="00D227D6">
        <w:rPr>
          <w:rFonts w:asciiTheme="minorHAnsi" w:hAnsiTheme="minorHAnsi" w:cstheme="minorHAnsi"/>
          <w:sz w:val="24"/>
          <w:szCs w:val="24"/>
          <w:shd w:val="clear" w:color="auto" w:fill="FFFFFF"/>
        </w:rPr>
        <w:t>the nationally approved learning framework for early childhood services</w:t>
      </w:r>
      <w:r w:rsidR="00C53F9D" w:rsidRPr="00D227D6">
        <w:rPr>
          <w:rFonts w:asciiTheme="minorHAnsi" w:hAnsiTheme="minorHAnsi" w:cstheme="minorHAnsi"/>
          <w:i/>
          <w:sz w:val="24"/>
          <w:szCs w:val="24"/>
          <w:shd w:val="clear" w:color="auto" w:fill="FFFFFF"/>
        </w:rPr>
        <w:t xml:space="preserve"> </w:t>
      </w:r>
      <w:r w:rsidR="00844F61" w:rsidRPr="00D227D6">
        <w:rPr>
          <w:rFonts w:asciiTheme="minorHAnsi" w:hAnsiTheme="minorHAnsi" w:cstheme="minorHAnsi"/>
          <w:i/>
          <w:sz w:val="24"/>
          <w:szCs w:val="24"/>
          <w:shd w:val="clear" w:color="auto" w:fill="FFFFFF"/>
        </w:rPr>
        <w:t>Belonging, being and becoming: the E</w:t>
      </w:r>
      <w:r w:rsidR="00844F61" w:rsidRPr="00D227D6">
        <w:rPr>
          <w:rFonts w:asciiTheme="minorHAnsi" w:hAnsiTheme="minorHAnsi" w:cstheme="minorHAnsi"/>
          <w:i/>
          <w:sz w:val="24"/>
          <w:szCs w:val="24"/>
        </w:rPr>
        <w:t>arly Years Learning Framework (EYLF</w:t>
      </w:r>
      <w:r w:rsidR="00C53F9D" w:rsidRPr="00D227D6">
        <w:rPr>
          <w:rFonts w:asciiTheme="minorHAnsi" w:hAnsiTheme="minorHAnsi" w:cstheme="minorHAnsi"/>
          <w:i/>
          <w:sz w:val="24"/>
          <w:szCs w:val="24"/>
        </w:rPr>
        <w:t>)</w:t>
      </w:r>
      <w:r w:rsidR="00844F61" w:rsidRPr="00D227D6">
        <w:rPr>
          <w:rFonts w:asciiTheme="minorHAnsi" w:hAnsiTheme="minorHAnsi" w:cstheme="minorHAnsi"/>
          <w:sz w:val="24"/>
          <w:szCs w:val="24"/>
          <w:shd w:val="clear" w:color="auto" w:fill="FFFFFF"/>
        </w:rPr>
        <w:t xml:space="preserve">.  </w:t>
      </w:r>
      <w:r w:rsidRPr="00D227D6">
        <w:rPr>
          <w:rFonts w:asciiTheme="minorHAnsi" w:hAnsiTheme="minorHAnsi" w:cstheme="minorHAnsi"/>
          <w:color w:val="000000" w:themeColor="text1"/>
          <w:sz w:val="24"/>
          <w:szCs w:val="24"/>
        </w:rPr>
        <w:t>The EYLF is an officially endorsed reference point for educator practices, and in the conceptual framework of TPA contributes to the</w:t>
      </w:r>
      <w:r w:rsidRPr="00D227D6">
        <w:rPr>
          <w:rFonts w:asciiTheme="minorHAnsi" w:hAnsiTheme="minorHAnsi" w:cstheme="minorHAnsi"/>
          <w:b/>
          <w:color w:val="000000" w:themeColor="text1"/>
          <w:sz w:val="24"/>
          <w:szCs w:val="24"/>
        </w:rPr>
        <w:t xml:space="preserve"> </w:t>
      </w:r>
      <w:r w:rsidRPr="00D227D6">
        <w:rPr>
          <w:rFonts w:asciiTheme="minorHAnsi" w:hAnsiTheme="minorHAnsi" w:cstheme="minorHAnsi"/>
          <w:color w:val="000000" w:themeColor="text1"/>
          <w:sz w:val="24"/>
          <w:szCs w:val="24"/>
        </w:rPr>
        <w:t>cultural-discursive arrangements of ECEC as a site of practice.</w:t>
      </w:r>
    </w:p>
    <w:p w14:paraId="4B41A15D" w14:textId="6440EBD5" w:rsidR="00E90F9D" w:rsidRPr="00D227D6" w:rsidRDefault="00C53F9D" w:rsidP="00607BA8">
      <w:pPr>
        <w:rPr>
          <w:rFonts w:asciiTheme="minorHAnsi" w:hAnsiTheme="minorHAnsi" w:cstheme="minorHAnsi"/>
          <w:sz w:val="24"/>
          <w:szCs w:val="24"/>
          <w:shd w:val="clear" w:color="auto" w:fill="FFFFFF"/>
        </w:rPr>
      </w:pPr>
      <w:r w:rsidRPr="00D227D6">
        <w:rPr>
          <w:rFonts w:asciiTheme="minorHAnsi" w:hAnsiTheme="minorHAnsi" w:cstheme="minorHAnsi"/>
          <w:sz w:val="24"/>
          <w:szCs w:val="24"/>
          <w:shd w:val="clear" w:color="auto" w:fill="FFFFFF"/>
        </w:rPr>
        <w:t xml:space="preserve">The EYLF explicitly calls upon educators to ground their practices in an ethic of social </w:t>
      </w:r>
      <w:r w:rsidR="0017316C" w:rsidRPr="00D227D6">
        <w:rPr>
          <w:rFonts w:asciiTheme="minorHAnsi" w:hAnsiTheme="minorHAnsi" w:cstheme="minorHAnsi"/>
          <w:sz w:val="24"/>
          <w:szCs w:val="24"/>
          <w:shd w:val="clear" w:color="auto" w:fill="FFFFFF"/>
        </w:rPr>
        <w:t>justice.</w:t>
      </w:r>
      <w:r w:rsidRPr="00D227D6">
        <w:rPr>
          <w:rFonts w:asciiTheme="minorHAnsi" w:hAnsiTheme="minorHAnsi" w:cstheme="minorHAnsi"/>
          <w:sz w:val="24"/>
          <w:szCs w:val="24"/>
          <w:shd w:val="clear" w:color="auto" w:fill="FFFFFF"/>
        </w:rPr>
        <w:t xml:space="preserve"> </w:t>
      </w:r>
      <w:r w:rsidR="0017316C" w:rsidRPr="00D227D6">
        <w:rPr>
          <w:rFonts w:asciiTheme="minorHAnsi" w:hAnsiTheme="minorHAnsi" w:cstheme="minorHAnsi"/>
          <w:sz w:val="24"/>
          <w:szCs w:val="24"/>
          <w:shd w:val="clear" w:color="auto" w:fill="FFFFFF"/>
        </w:rPr>
        <w:t>The introduction to</w:t>
      </w:r>
      <w:r w:rsidRPr="00D227D6">
        <w:rPr>
          <w:rFonts w:asciiTheme="minorHAnsi" w:hAnsiTheme="minorHAnsi" w:cstheme="minorHAnsi"/>
          <w:sz w:val="24"/>
          <w:szCs w:val="24"/>
          <w:shd w:val="clear" w:color="auto" w:fill="FFFFFF"/>
        </w:rPr>
        <w:t xml:space="preserve"> the framework reference</w:t>
      </w:r>
      <w:r w:rsidR="0017316C" w:rsidRPr="00D227D6">
        <w:rPr>
          <w:rFonts w:asciiTheme="minorHAnsi" w:hAnsiTheme="minorHAnsi" w:cstheme="minorHAnsi"/>
          <w:sz w:val="24"/>
          <w:szCs w:val="24"/>
          <w:shd w:val="clear" w:color="auto" w:fill="FFFFFF"/>
        </w:rPr>
        <w:t>s</w:t>
      </w:r>
      <w:r w:rsidRPr="00D227D6">
        <w:rPr>
          <w:rFonts w:asciiTheme="minorHAnsi" w:hAnsiTheme="minorHAnsi" w:cstheme="minorHAnsi"/>
          <w:sz w:val="24"/>
          <w:szCs w:val="24"/>
          <w:shd w:val="clear" w:color="auto" w:fill="FFFFFF"/>
        </w:rPr>
        <w:t xml:space="preserve"> the United Nations Convention on the Rights of the Child (UNCRC):</w:t>
      </w:r>
    </w:p>
    <w:p w14:paraId="31C1B54F" w14:textId="0C7805E1" w:rsidR="00C141DE" w:rsidRPr="00D227D6" w:rsidRDefault="00E90F9D" w:rsidP="0017316C">
      <w:pPr>
        <w:ind w:left="720"/>
        <w:rPr>
          <w:rFonts w:asciiTheme="minorHAnsi" w:hAnsiTheme="minorHAnsi" w:cstheme="minorHAnsi"/>
          <w:sz w:val="24"/>
          <w:szCs w:val="24"/>
        </w:rPr>
      </w:pPr>
      <w:r w:rsidRPr="00D227D6">
        <w:rPr>
          <w:rFonts w:asciiTheme="minorHAnsi" w:hAnsiTheme="minorHAnsi" w:cstheme="minorHAnsi"/>
          <w:i/>
          <w:sz w:val="24"/>
          <w:szCs w:val="24"/>
        </w:rPr>
        <w:t>Early childhood educators guided by the Framework will reinforce in their daily practice the principles laid out in the United Nations Convention on the Rights of the Child (the Convention). The Convention states that all children have the right to an education that lays a foundation for the rest of their lives, maximises their ability, and respects their family, cultural and other identities and languages. The Convention also recognises children’s right to play and be active participants in all matters affecting their lives.</w:t>
      </w:r>
      <w:r w:rsidR="00C53F9D" w:rsidRPr="00D227D6">
        <w:rPr>
          <w:rFonts w:asciiTheme="minorHAnsi" w:hAnsiTheme="minorHAnsi" w:cstheme="minorHAnsi"/>
          <w:i/>
          <w:sz w:val="24"/>
          <w:szCs w:val="24"/>
        </w:rPr>
        <w:t xml:space="preserve"> </w:t>
      </w:r>
      <w:r w:rsidR="00C53F9D" w:rsidRPr="00D227D6">
        <w:rPr>
          <w:rFonts w:asciiTheme="minorHAnsi" w:hAnsiTheme="minorHAnsi" w:cstheme="minorHAnsi"/>
          <w:sz w:val="24"/>
          <w:szCs w:val="24"/>
        </w:rPr>
        <w:t>(p.5)</w:t>
      </w:r>
    </w:p>
    <w:p w14:paraId="6B6C0D8C" w14:textId="5F91079E" w:rsidR="00C141DE" w:rsidRPr="00D227D6" w:rsidRDefault="00C141DE" w:rsidP="00607BA8">
      <w:pPr>
        <w:rPr>
          <w:rFonts w:asciiTheme="minorHAnsi" w:hAnsiTheme="minorHAnsi" w:cstheme="minorHAnsi"/>
          <w:sz w:val="24"/>
          <w:szCs w:val="24"/>
        </w:rPr>
      </w:pPr>
      <w:r w:rsidRPr="00D227D6">
        <w:rPr>
          <w:rFonts w:asciiTheme="minorHAnsi" w:hAnsiTheme="minorHAnsi" w:cstheme="minorHAnsi"/>
          <w:sz w:val="24"/>
          <w:szCs w:val="24"/>
        </w:rPr>
        <w:t xml:space="preserve">It subsequently exhorts educators to </w:t>
      </w:r>
      <w:r w:rsidR="00D77A41" w:rsidRPr="00D227D6">
        <w:rPr>
          <w:rFonts w:asciiTheme="minorHAnsi" w:hAnsiTheme="minorHAnsi" w:cstheme="minorHAnsi"/>
          <w:sz w:val="24"/>
          <w:szCs w:val="24"/>
        </w:rPr>
        <w:t>work in ways that address inequality, build social cohesion, and respect diversity. It call upon educators to:</w:t>
      </w:r>
    </w:p>
    <w:p w14:paraId="6DB58C7F" w14:textId="1E5FF5C0" w:rsidR="00D77A41" w:rsidRPr="00D227D6" w:rsidRDefault="00D77A41" w:rsidP="00D77A41">
      <w:pPr>
        <w:ind w:left="720"/>
        <w:rPr>
          <w:rFonts w:asciiTheme="minorHAnsi" w:hAnsiTheme="minorHAnsi" w:cstheme="minorHAnsi"/>
          <w:i/>
          <w:sz w:val="24"/>
          <w:szCs w:val="24"/>
        </w:rPr>
      </w:pPr>
      <w:r w:rsidRPr="00D227D6">
        <w:rPr>
          <w:rFonts w:asciiTheme="minorHAnsi" w:hAnsiTheme="minorHAnsi" w:cstheme="minorHAnsi"/>
          <w:i/>
          <w:sz w:val="24"/>
          <w:szCs w:val="24"/>
        </w:rPr>
        <w:t>….</w:t>
      </w:r>
      <w:r w:rsidR="00E90F9D" w:rsidRPr="00D227D6">
        <w:rPr>
          <w:rFonts w:asciiTheme="minorHAnsi" w:hAnsiTheme="minorHAnsi" w:cstheme="minorHAnsi"/>
          <w:i/>
          <w:sz w:val="24"/>
          <w:szCs w:val="24"/>
        </w:rPr>
        <w:t xml:space="preserve"> challenge practices that contribute to inequities and make curriculum decisions that promote inclusion and participation of all children. </w:t>
      </w:r>
    </w:p>
    <w:p w14:paraId="01661393" w14:textId="5E847987" w:rsidR="00E90F9D" w:rsidRPr="00D227D6" w:rsidRDefault="00D77A41" w:rsidP="00D77A41">
      <w:pPr>
        <w:ind w:left="720"/>
        <w:rPr>
          <w:rFonts w:asciiTheme="minorHAnsi" w:hAnsiTheme="minorHAnsi" w:cstheme="minorHAnsi"/>
          <w:i/>
          <w:sz w:val="24"/>
          <w:szCs w:val="24"/>
        </w:rPr>
      </w:pPr>
      <w:r w:rsidRPr="00D227D6">
        <w:rPr>
          <w:rFonts w:asciiTheme="minorHAnsi" w:hAnsiTheme="minorHAnsi" w:cstheme="minorHAnsi"/>
          <w:i/>
          <w:sz w:val="24"/>
          <w:szCs w:val="24"/>
        </w:rPr>
        <w:t>…</w:t>
      </w:r>
      <w:r w:rsidR="00E90F9D" w:rsidRPr="00D227D6">
        <w:rPr>
          <w:rFonts w:asciiTheme="minorHAnsi" w:hAnsiTheme="minorHAnsi" w:cstheme="minorHAnsi"/>
          <w:i/>
          <w:sz w:val="24"/>
          <w:szCs w:val="24"/>
        </w:rPr>
        <w:t>recognise that diversity contributes to the richness of our society and provides a valid evidence base about ways of knowing. For Australia it also includes promoting greater understanding of Aboriginal and Torres Strait Islander ways of knowing and being.</w:t>
      </w:r>
    </w:p>
    <w:p w14:paraId="63A44CA4" w14:textId="122194DF" w:rsidR="00E90F9D" w:rsidRPr="00FE2410" w:rsidRDefault="00D77A41" w:rsidP="00D77A41">
      <w:pPr>
        <w:ind w:left="720"/>
        <w:rPr>
          <w:rFonts w:asciiTheme="minorHAnsi" w:hAnsiTheme="minorHAnsi" w:cstheme="minorHAnsi"/>
          <w:b/>
          <w:sz w:val="24"/>
          <w:szCs w:val="24"/>
        </w:rPr>
      </w:pPr>
      <w:r w:rsidRPr="00D227D6">
        <w:rPr>
          <w:rFonts w:asciiTheme="minorHAnsi" w:hAnsiTheme="minorHAnsi" w:cstheme="minorHAnsi"/>
          <w:i/>
          <w:sz w:val="24"/>
          <w:szCs w:val="24"/>
        </w:rPr>
        <w:t>….</w:t>
      </w:r>
      <w:r w:rsidR="00E90F9D" w:rsidRPr="00D227D6">
        <w:rPr>
          <w:rFonts w:asciiTheme="minorHAnsi" w:hAnsiTheme="minorHAnsi" w:cstheme="minorHAnsi"/>
          <w:i/>
          <w:sz w:val="24"/>
          <w:szCs w:val="24"/>
        </w:rPr>
        <w:t xml:space="preserve">think critically about opportunities and dilemmas that can arise from diversity and take action to redress unfairness. </w:t>
      </w:r>
      <w:r w:rsidRPr="00D227D6">
        <w:rPr>
          <w:rFonts w:asciiTheme="minorHAnsi" w:hAnsiTheme="minorHAnsi" w:cstheme="minorHAnsi"/>
          <w:i/>
          <w:sz w:val="24"/>
          <w:szCs w:val="24"/>
        </w:rPr>
        <w:t>[Educators]</w:t>
      </w:r>
      <w:r w:rsidR="00E90F9D" w:rsidRPr="00D227D6">
        <w:rPr>
          <w:rFonts w:asciiTheme="minorHAnsi" w:hAnsiTheme="minorHAnsi" w:cstheme="minorHAnsi"/>
          <w:i/>
          <w:sz w:val="24"/>
          <w:szCs w:val="24"/>
        </w:rPr>
        <w:t xml:space="preserve"> provide opportunities to learn about similarities and difference and about interdependence and how we can learn to live </w:t>
      </w:r>
      <w:r w:rsidRPr="00D227D6">
        <w:rPr>
          <w:rFonts w:asciiTheme="minorHAnsi" w:hAnsiTheme="minorHAnsi" w:cstheme="minorHAnsi"/>
          <w:i/>
          <w:sz w:val="24"/>
          <w:szCs w:val="24"/>
        </w:rPr>
        <w:t xml:space="preserve">together </w:t>
      </w:r>
      <w:r w:rsidRPr="00FE2410">
        <w:rPr>
          <w:rFonts w:asciiTheme="minorHAnsi" w:hAnsiTheme="minorHAnsi" w:cstheme="minorHAnsi"/>
          <w:sz w:val="24"/>
          <w:szCs w:val="24"/>
        </w:rPr>
        <w:t>(p.14)</w:t>
      </w:r>
      <w:r w:rsidR="00E90F9D" w:rsidRPr="00FE2410">
        <w:rPr>
          <w:rFonts w:asciiTheme="minorHAnsi" w:hAnsiTheme="minorHAnsi" w:cstheme="minorHAnsi"/>
          <w:sz w:val="24"/>
          <w:szCs w:val="24"/>
        </w:rPr>
        <w:t>.</w:t>
      </w:r>
    </w:p>
    <w:p w14:paraId="1FCED832" w14:textId="664ECC63" w:rsidR="00D77A41" w:rsidRPr="00D227D6" w:rsidRDefault="0017316C" w:rsidP="00607BA8">
      <w:pPr>
        <w:rPr>
          <w:rFonts w:asciiTheme="minorHAnsi" w:hAnsiTheme="minorHAnsi" w:cstheme="minorHAnsi"/>
          <w:b/>
          <w:color w:val="000000" w:themeColor="text1"/>
          <w:sz w:val="24"/>
          <w:szCs w:val="24"/>
        </w:rPr>
      </w:pPr>
      <w:r w:rsidRPr="00D227D6">
        <w:rPr>
          <w:rFonts w:asciiTheme="minorHAnsi" w:hAnsiTheme="minorHAnsi" w:cstheme="minorHAnsi"/>
          <w:color w:val="000000" w:themeColor="text1"/>
          <w:sz w:val="24"/>
          <w:szCs w:val="24"/>
        </w:rPr>
        <w:t xml:space="preserve">The influence of the EYLF is evident in </w:t>
      </w:r>
      <w:r w:rsidR="007171D4" w:rsidRPr="00D227D6">
        <w:rPr>
          <w:rFonts w:asciiTheme="minorHAnsi" w:hAnsiTheme="minorHAnsi" w:cstheme="minorHAnsi"/>
          <w:color w:val="000000" w:themeColor="text1"/>
          <w:sz w:val="24"/>
          <w:szCs w:val="24"/>
        </w:rPr>
        <w:t xml:space="preserve">the </w:t>
      </w:r>
      <w:proofErr w:type="gramStart"/>
      <w:r w:rsidR="007171D4" w:rsidRPr="00D227D6">
        <w:rPr>
          <w:rFonts w:asciiTheme="minorHAnsi" w:hAnsiTheme="minorHAnsi" w:cstheme="minorHAnsi"/>
          <w:color w:val="000000" w:themeColor="text1"/>
          <w:sz w:val="24"/>
          <w:szCs w:val="24"/>
        </w:rPr>
        <w:t>site based</w:t>
      </w:r>
      <w:proofErr w:type="gramEnd"/>
      <w:r w:rsidR="007171D4" w:rsidRPr="00D227D6">
        <w:rPr>
          <w:rFonts w:asciiTheme="minorHAnsi" w:hAnsiTheme="minorHAnsi" w:cstheme="minorHAnsi"/>
          <w:color w:val="000000" w:themeColor="text1"/>
          <w:sz w:val="24"/>
          <w:szCs w:val="24"/>
        </w:rPr>
        <w:t xml:space="preserve"> philosophies of services</w:t>
      </w:r>
      <w:r w:rsidRPr="00D227D6">
        <w:rPr>
          <w:rFonts w:asciiTheme="minorHAnsi" w:hAnsiTheme="minorHAnsi" w:cstheme="minorHAnsi"/>
          <w:color w:val="000000" w:themeColor="text1"/>
          <w:sz w:val="24"/>
          <w:szCs w:val="24"/>
        </w:rPr>
        <w:t>, and in the framing of educator decision-making.</w:t>
      </w:r>
    </w:p>
    <w:p w14:paraId="43837B73" w14:textId="77777777" w:rsidR="0017316C" w:rsidRPr="00D227D6" w:rsidRDefault="0017316C" w:rsidP="00607BA8">
      <w:pPr>
        <w:rPr>
          <w:rFonts w:asciiTheme="minorHAnsi" w:hAnsiTheme="minorHAnsi" w:cstheme="minorHAnsi"/>
          <w:sz w:val="24"/>
          <w:szCs w:val="24"/>
          <w:u w:val="single"/>
        </w:rPr>
      </w:pPr>
    </w:p>
    <w:p w14:paraId="5438B576" w14:textId="0AC7877D" w:rsidR="00DB4E65" w:rsidRPr="00D227D6" w:rsidRDefault="00CE312E" w:rsidP="00607BA8">
      <w:pPr>
        <w:rPr>
          <w:rFonts w:asciiTheme="minorHAnsi" w:hAnsiTheme="minorHAnsi" w:cstheme="minorHAnsi"/>
          <w:sz w:val="24"/>
          <w:szCs w:val="24"/>
          <w:u w:val="single"/>
        </w:rPr>
      </w:pPr>
      <w:r w:rsidRPr="00D227D6">
        <w:rPr>
          <w:rFonts w:asciiTheme="minorHAnsi" w:hAnsiTheme="minorHAnsi" w:cstheme="minorHAnsi"/>
          <w:sz w:val="24"/>
          <w:szCs w:val="24"/>
          <w:u w:val="single"/>
        </w:rPr>
        <w:lastRenderedPageBreak/>
        <w:t>T</w:t>
      </w:r>
      <w:r w:rsidR="0017316C" w:rsidRPr="00D227D6">
        <w:rPr>
          <w:rFonts w:asciiTheme="minorHAnsi" w:hAnsiTheme="minorHAnsi" w:cstheme="minorHAnsi"/>
          <w:sz w:val="24"/>
          <w:szCs w:val="24"/>
          <w:u w:val="single"/>
        </w:rPr>
        <w:t>he site of practice</w:t>
      </w:r>
    </w:p>
    <w:p w14:paraId="3EE66785" w14:textId="3D94BA2C" w:rsidR="00792F99" w:rsidRPr="00D227D6" w:rsidRDefault="00CE312E" w:rsidP="00607BA8">
      <w:pPr>
        <w:rPr>
          <w:rFonts w:asciiTheme="minorHAnsi" w:hAnsiTheme="minorHAnsi" w:cstheme="minorHAnsi"/>
          <w:color w:val="000000"/>
          <w:sz w:val="24"/>
          <w:szCs w:val="24"/>
        </w:rPr>
      </w:pPr>
      <w:r w:rsidRPr="00D227D6">
        <w:rPr>
          <w:rFonts w:asciiTheme="minorHAnsi" w:hAnsiTheme="minorHAnsi" w:cstheme="minorHAnsi"/>
          <w:color w:val="000000"/>
          <w:sz w:val="24"/>
          <w:szCs w:val="24"/>
        </w:rPr>
        <w:t>S</w:t>
      </w:r>
      <w:r w:rsidR="00A513FB" w:rsidRPr="00D227D6">
        <w:rPr>
          <w:rFonts w:asciiTheme="minorHAnsi" w:hAnsiTheme="minorHAnsi" w:cstheme="minorHAnsi"/>
          <w:color w:val="000000"/>
          <w:sz w:val="24"/>
          <w:szCs w:val="24"/>
        </w:rPr>
        <w:t>ervices within these studies had statements of philosophy or vision that informed and guided decision making and practices.</w:t>
      </w:r>
      <w:r w:rsidR="00621982" w:rsidRPr="00D227D6">
        <w:rPr>
          <w:rFonts w:asciiTheme="minorHAnsi" w:hAnsiTheme="minorHAnsi" w:cstheme="minorHAnsi"/>
          <w:color w:val="000000"/>
          <w:sz w:val="24"/>
          <w:szCs w:val="24"/>
        </w:rPr>
        <w:t xml:space="preserve"> Often these statements </w:t>
      </w:r>
      <w:r w:rsidR="00792F99" w:rsidRPr="00D227D6">
        <w:rPr>
          <w:rFonts w:asciiTheme="minorHAnsi" w:hAnsiTheme="minorHAnsi" w:cstheme="minorHAnsi"/>
          <w:color w:val="000000"/>
          <w:sz w:val="24"/>
          <w:szCs w:val="24"/>
        </w:rPr>
        <w:t>referred back to c</w:t>
      </w:r>
      <w:r w:rsidR="00A513FB" w:rsidRPr="00D227D6">
        <w:rPr>
          <w:rFonts w:asciiTheme="minorHAnsi" w:hAnsiTheme="minorHAnsi" w:cstheme="minorHAnsi"/>
          <w:color w:val="000000"/>
          <w:sz w:val="24"/>
          <w:szCs w:val="24"/>
        </w:rPr>
        <w:t xml:space="preserve">ommitments to quality as expressed in the NQS, or drew directly from documents such as the EYLF. However, these references did not constrain </w:t>
      </w:r>
      <w:r w:rsidR="0017316C" w:rsidRPr="00D227D6">
        <w:rPr>
          <w:rFonts w:asciiTheme="minorHAnsi" w:hAnsiTheme="minorHAnsi" w:cstheme="minorHAnsi"/>
          <w:color w:val="000000"/>
          <w:sz w:val="24"/>
          <w:szCs w:val="24"/>
        </w:rPr>
        <w:t xml:space="preserve">the development or </w:t>
      </w:r>
      <w:r w:rsidR="00792F99" w:rsidRPr="00D227D6">
        <w:rPr>
          <w:rFonts w:asciiTheme="minorHAnsi" w:hAnsiTheme="minorHAnsi" w:cstheme="minorHAnsi"/>
          <w:color w:val="000000"/>
          <w:sz w:val="24"/>
          <w:szCs w:val="24"/>
        </w:rPr>
        <w:t>expressions of site-</w:t>
      </w:r>
      <w:r w:rsidR="00A513FB" w:rsidRPr="00D227D6">
        <w:rPr>
          <w:rFonts w:asciiTheme="minorHAnsi" w:hAnsiTheme="minorHAnsi" w:cstheme="minorHAnsi"/>
          <w:color w:val="000000"/>
          <w:sz w:val="24"/>
          <w:szCs w:val="24"/>
        </w:rPr>
        <w:t xml:space="preserve">based objectives unique to each service and which shaped the particular practices of each site. </w:t>
      </w:r>
      <w:r w:rsidR="00792F99" w:rsidRPr="00D227D6">
        <w:rPr>
          <w:rFonts w:asciiTheme="minorHAnsi" w:hAnsiTheme="minorHAnsi" w:cstheme="minorHAnsi"/>
          <w:color w:val="000000"/>
          <w:sz w:val="24"/>
          <w:szCs w:val="24"/>
        </w:rPr>
        <w:t xml:space="preserve">For example, one service’s philosophy </w:t>
      </w:r>
      <w:r w:rsidR="004B487E" w:rsidRPr="00D227D6">
        <w:rPr>
          <w:rFonts w:asciiTheme="minorHAnsi" w:hAnsiTheme="minorHAnsi" w:cstheme="minorHAnsi"/>
          <w:color w:val="000000"/>
          <w:sz w:val="24"/>
          <w:szCs w:val="24"/>
        </w:rPr>
        <w:t xml:space="preserve">contained sections that </w:t>
      </w:r>
      <w:r w:rsidR="00792F99" w:rsidRPr="00D227D6">
        <w:rPr>
          <w:rFonts w:asciiTheme="minorHAnsi" w:hAnsiTheme="minorHAnsi" w:cstheme="minorHAnsi"/>
          <w:color w:val="000000"/>
          <w:sz w:val="24"/>
          <w:szCs w:val="24"/>
        </w:rPr>
        <w:t xml:space="preserve">directly echoed the sentiments and language of the EYLF.  </w:t>
      </w:r>
    </w:p>
    <w:p w14:paraId="0A9012A5" w14:textId="366FE652" w:rsidR="00621982" w:rsidRPr="00FE2410" w:rsidRDefault="00621982" w:rsidP="00621982">
      <w:pPr>
        <w:ind w:left="720"/>
        <w:rPr>
          <w:rFonts w:asciiTheme="minorHAnsi" w:hAnsiTheme="minorHAnsi" w:cstheme="minorHAnsi"/>
          <w:sz w:val="24"/>
          <w:szCs w:val="24"/>
        </w:rPr>
      </w:pPr>
      <w:r w:rsidRPr="00D227D6">
        <w:rPr>
          <w:rFonts w:asciiTheme="minorHAnsi" w:hAnsiTheme="minorHAnsi" w:cstheme="minorHAnsi"/>
          <w:i/>
          <w:color w:val="000000"/>
          <w:sz w:val="24"/>
          <w:szCs w:val="24"/>
        </w:rPr>
        <w:t xml:space="preserve">We recognise that </w:t>
      </w:r>
      <w:r w:rsidRPr="00D227D6">
        <w:rPr>
          <w:rFonts w:asciiTheme="minorHAnsi" w:hAnsiTheme="minorHAnsi" w:cstheme="minorHAnsi"/>
          <w:i/>
          <w:sz w:val="24"/>
          <w:szCs w:val="24"/>
        </w:rPr>
        <w:t>that diversity contributes to the richness of our society and provides opportunities for different ways of knowing. We also believe that our curriculum should reflect and promote a better understanding of Aboriginal and Torres Strait Islander ways of knowing and being.</w:t>
      </w:r>
      <w:r w:rsidR="00792F99" w:rsidRPr="00D227D6">
        <w:rPr>
          <w:rFonts w:asciiTheme="minorHAnsi" w:hAnsiTheme="minorHAnsi" w:cstheme="minorHAnsi"/>
          <w:i/>
          <w:sz w:val="24"/>
          <w:szCs w:val="24"/>
        </w:rPr>
        <w:t xml:space="preserve"> As a community of learners it is our responsibility to think critically about opportunities and dilemmas that can arise from diversity and take action to redress unfairness/antibias so that </w:t>
      </w:r>
      <w:proofErr w:type="gramStart"/>
      <w:r w:rsidR="00792F99" w:rsidRPr="00D227D6">
        <w:rPr>
          <w:rFonts w:asciiTheme="minorHAnsi" w:hAnsiTheme="minorHAnsi" w:cstheme="minorHAnsi"/>
          <w:i/>
          <w:sz w:val="24"/>
          <w:szCs w:val="24"/>
        </w:rPr>
        <w:t>we  live</w:t>
      </w:r>
      <w:proofErr w:type="gramEnd"/>
      <w:r w:rsidR="00792F99" w:rsidRPr="00D227D6">
        <w:rPr>
          <w:rFonts w:asciiTheme="minorHAnsi" w:hAnsiTheme="minorHAnsi" w:cstheme="minorHAnsi"/>
          <w:i/>
          <w:sz w:val="24"/>
          <w:szCs w:val="24"/>
        </w:rPr>
        <w:t xml:space="preserve"> together in harmony.</w:t>
      </w:r>
      <w:r w:rsidR="004B487E" w:rsidRPr="00D227D6">
        <w:rPr>
          <w:rFonts w:asciiTheme="minorHAnsi" w:hAnsiTheme="minorHAnsi" w:cstheme="minorHAnsi"/>
          <w:i/>
          <w:sz w:val="24"/>
          <w:szCs w:val="24"/>
        </w:rPr>
        <w:t xml:space="preserve"> </w:t>
      </w:r>
      <w:r w:rsidR="004B487E" w:rsidRPr="00FE2410">
        <w:rPr>
          <w:rFonts w:asciiTheme="minorHAnsi" w:hAnsiTheme="minorHAnsi" w:cstheme="minorHAnsi"/>
          <w:sz w:val="24"/>
          <w:szCs w:val="24"/>
        </w:rPr>
        <w:t>(</w:t>
      </w:r>
      <w:r w:rsidR="00D227D6" w:rsidRPr="00FE2410">
        <w:rPr>
          <w:rFonts w:asciiTheme="minorHAnsi" w:hAnsiTheme="minorHAnsi" w:cstheme="minorHAnsi"/>
          <w:sz w:val="24"/>
          <w:szCs w:val="24"/>
        </w:rPr>
        <w:t>Wattle Kindergarten</w:t>
      </w:r>
      <w:r w:rsidR="00792F99" w:rsidRPr="00FE2410">
        <w:rPr>
          <w:rFonts w:asciiTheme="minorHAnsi" w:hAnsiTheme="minorHAnsi" w:cstheme="minorHAnsi"/>
          <w:sz w:val="24"/>
          <w:szCs w:val="24"/>
        </w:rPr>
        <w:t>, Cooke)</w:t>
      </w:r>
    </w:p>
    <w:p w14:paraId="02FBDA79" w14:textId="018763CC" w:rsidR="004B487E" w:rsidRPr="00D227D6" w:rsidRDefault="004B487E" w:rsidP="004B487E">
      <w:pPr>
        <w:rPr>
          <w:rFonts w:asciiTheme="minorHAnsi" w:hAnsiTheme="minorHAnsi" w:cstheme="minorHAnsi"/>
          <w:color w:val="000000"/>
          <w:sz w:val="24"/>
          <w:szCs w:val="24"/>
        </w:rPr>
      </w:pPr>
      <w:r w:rsidRPr="00D227D6">
        <w:rPr>
          <w:rFonts w:asciiTheme="minorHAnsi" w:hAnsiTheme="minorHAnsi" w:cstheme="minorHAnsi"/>
          <w:color w:val="000000"/>
          <w:sz w:val="24"/>
          <w:szCs w:val="24"/>
        </w:rPr>
        <w:t xml:space="preserve">This was not an unthinking repetition of official language, but an expression of intent that was reflected strongly in the culture and practices of the programme and extended upon in other aspects of the philosophy, for example </w:t>
      </w:r>
      <w:r w:rsidR="00B25BA5" w:rsidRPr="00D227D6">
        <w:rPr>
          <w:rFonts w:asciiTheme="minorHAnsi" w:hAnsiTheme="minorHAnsi" w:cstheme="minorHAnsi"/>
          <w:color w:val="000000"/>
          <w:sz w:val="24"/>
          <w:szCs w:val="24"/>
        </w:rPr>
        <w:t xml:space="preserve">with </w:t>
      </w:r>
      <w:r w:rsidRPr="00D227D6">
        <w:rPr>
          <w:rFonts w:asciiTheme="minorHAnsi" w:hAnsiTheme="minorHAnsi" w:cstheme="minorHAnsi"/>
          <w:color w:val="000000"/>
          <w:sz w:val="24"/>
          <w:szCs w:val="24"/>
        </w:rPr>
        <w:t xml:space="preserve">a commitment to </w:t>
      </w:r>
    </w:p>
    <w:p w14:paraId="385965CC" w14:textId="0CF6A634" w:rsidR="004B487E" w:rsidRPr="00FE2410" w:rsidRDefault="004B487E" w:rsidP="004B487E">
      <w:pPr>
        <w:ind w:left="720"/>
        <w:rPr>
          <w:rFonts w:asciiTheme="minorHAnsi" w:hAnsiTheme="minorHAnsi" w:cstheme="minorHAnsi"/>
          <w:sz w:val="24"/>
          <w:szCs w:val="24"/>
        </w:rPr>
      </w:pPr>
      <w:r w:rsidRPr="00D227D6">
        <w:rPr>
          <w:rFonts w:asciiTheme="minorHAnsi" w:hAnsiTheme="minorHAnsi" w:cstheme="minorHAnsi"/>
          <w:i/>
          <w:color w:val="000000"/>
          <w:sz w:val="24"/>
          <w:szCs w:val="24"/>
        </w:rPr>
        <w:t>Embedding the perspectives of First People’s on a daily basis in order to create a culturally safe environment.</w:t>
      </w:r>
      <w:r w:rsidRPr="00D227D6">
        <w:rPr>
          <w:rFonts w:asciiTheme="minorHAnsi" w:hAnsiTheme="minorHAnsi" w:cstheme="minorHAnsi"/>
          <w:i/>
          <w:sz w:val="24"/>
          <w:szCs w:val="24"/>
        </w:rPr>
        <w:t xml:space="preserve"> </w:t>
      </w:r>
      <w:r w:rsidRPr="00FE2410">
        <w:rPr>
          <w:rFonts w:asciiTheme="minorHAnsi" w:hAnsiTheme="minorHAnsi" w:cstheme="minorHAnsi"/>
          <w:sz w:val="24"/>
          <w:szCs w:val="24"/>
        </w:rPr>
        <w:t>(</w:t>
      </w:r>
      <w:r w:rsidR="00D227D6" w:rsidRPr="00FE2410">
        <w:rPr>
          <w:rFonts w:asciiTheme="minorHAnsi" w:hAnsiTheme="minorHAnsi" w:cstheme="minorHAnsi"/>
          <w:sz w:val="24"/>
          <w:szCs w:val="24"/>
        </w:rPr>
        <w:t>Wattle Kindergarten</w:t>
      </w:r>
      <w:r w:rsidRPr="00FE2410">
        <w:rPr>
          <w:rFonts w:asciiTheme="minorHAnsi" w:hAnsiTheme="minorHAnsi" w:cstheme="minorHAnsi"/>
          <w:sz w:val="24"/>
          <w:szCs w:val="24"/>
        </w:rPr>
        <w:t>, Cooke).</w:t>
      </w:r>
    </w:p>
    <w:p w14:paraId="1E76C4A2" w14:textId="02076B92" w:rsidR="0017316C" w:rsidRPr="00D227D6" w:rsidRDefault="00D227D6" w:rsidP="00DA4012">
      <w:pPr>
        <w:pStyle w:val="NormalWeb"/>
        <w:shd w:val="clear" w:color="auto" w:fill="FFFFFF"/>
        <w:spacing w:before="0" w:beforeAutospacing="0" w:after="0" w:afterAutospacing="0"/>
        <w:textAlignment w:val="baseline"/>
        <w:rPr>
          <w:rFonts w:asciiTheme="minorHAnsi" w:hAnsiTheme="minorHAnsi" w:cstheme="minorHAnsi"/>
          <w:color w:val="000000" w:themeColor="text1"/>
        </w:rPr>
      </w:pPr>
      <w:r w:rsidRPr="00D227D6">
        <w:rPr>
          <w:rFonts w:asciiTheme="minorHAnsi" w:hAnsiTheme="minorHAnsi" w:cstheme="minorHAnsi"/>
          <w:lang w:val="en-AU"/>
        </w:rPr>
        <w:t>Similarly,</w:t>
      </w:r>
      <w:r w:rsidR="00B25BA5" w:rsidRPr="00D227D6">
        <w:rPr>
          <w:rFonts w:asciiTheme="minorHAnsi" w:hAnsiTheme="minorHAnsi" w:cstheme="minorHAnsi"/>
          <w:lang w:val="en-AU"/>
        </w:rPr>
        <w:t xml:space="preserve"> service </w:t>
      </w:r>
      <w:r w:rsidR="00747614" w:rsidRPr="00D227D6">
        <w:rPr>
          <w:rFonts w:asciiTheme="minorHAnsi" w:hAnsiTheme="minorHAnsi" w:cstheme="minorHAnsi"/>
          <w:lang w:val="en-AU"/>
        </w:rPr>
        <w:t xml:space="preserve">in another part of the country </w:t>
      </w:r>
      <w:r w:rsidR="00B25BA5" w:rsidRPr="00D227D6">
        <w:rPr>
          <w:rFonts w:asciiTheme="minorHAnsi" w:hAnsiTheme="minorHAnsi" w:cstheme="minorHAnsi"/>
          <w:lang w:val="en-AU"/>
        </w:rPr>
        <w:t xml:space="preserve">reflected </w:t>
      </w:r>
      <w:r w:rsidR="00747614" w:rsidRPr="00D227D6">
        <w:rPr>
          <w:rFonts w:asciiTheme="minorHAnsi" w:hAnsiTheme="minorHAnsi" w:cstheme="minorHAnsi"/>
          <w:lang w:val="en-AU"/>
        </w:rPr>
        <w:t xml:space="preserve">a similar commitment to be “guided </w:t>
      </w:r>
      <w:r w:rsidR="00B25BA5" w:rsidRPr="00D227D6">
        <w:rPr>
          <w:rFonts w:asciiTheme="minorHAnsi" w:hAnsiTheme="minorHAnsi" w:cstheme="minorHAnsi"/>
          <w:color w:val="000000" w:themeColor="text1"/>
        </w:rPr>
        <w:t>by Aboriginal and Torres Strait Islander perspectives</w:t>
      </w:r>
      <w:r w:rsidR="00747614" w:rsidRPr="00D227D6">
        <w:rPr>
          <w:rFonts w:asciiTheme="minorHAnsi" w:hAnsiTheme="minorHAnsi" w:cstheme="minorHAnsi"/>
          <w:color w:val="000000" w:themeColor="text1"/>
        </w:rPr>
        <w:t>”</w:t>
      </w:r>
      <w:r w:rsidR="00B25BA5" w:rsidRPr="00D227D6">
        <w:rPr>
          <w:rFonts w:asciiTheme="minorHAnsi" w:hAnsiTheme="minorHAnsi" w:cstheme="minorHAnsi"/>
          <w:color w:val="000000" w:themeColor="text1"/>
        </w:rPr>
        <w:t xml:space="preserve"> (Service D, Gibbs)</w:t>
      </w:r>
    </w:p>
    <w:p w14:paraId="50397FC9" w14:textId="77777777" w:rsidR="00DA4012" w:rsidRPr="00D227D6" w:rsidRDefault="00DA4012" w:rsidP="00DA4012">
      <w:pPr>
        <w:pStyle w:val="NormalWeb"/>
        <w:shd w:val="clear" w:color="auto" w:fill="FFFFFF"/>
        <w:spacing w:before="0" w:beforeAutospacing="0" w:after="0" w:afterAutospacing="0"/>
        <w:textAlignment w:val="baseline"/>
        <w:rPr>
          <w:rFonts w:asciiTheme="minorHAnsi" w:hAnsiTheme="minorHAnsi" w:cstheme="minorHAnsi"/>
          <w:color w:val="000000" w:themeColor="text1"/>
        </w:rPr>
      </w:pPr>
    </w:p>
    <w:p w14:paraId="3BB1AE06" w14:textId="09F92984" w:rsidR="009A457F" w:rsidRPr="00D227D6" w:rsidRDefault="00DA4012" w:rsidP="009A457F">
      <w:pPr>
        <w:rPr>
          <w:rFonts w:asciiTheme="minorHAnsi" w:hAnsiTheme="minorHAnsi" w:cstheme="minorHAnsi"/>
          <w:sz w:val="24"/>
          <w:szCs w:val="24"/>
          <w:lang w:val="en-AU"/>
        </w:rPr>
      </w:pPr>
      <w:r w:rsidRPr="00D227D6">
        <w:rPr>
          <w:rFonts w:asciiTheme="minorHAnsi" w:hAnsiTheme="minorHAnsi" w:cstheme="minorHAnsi"/>
          <w:sz w:val="24"/>
          <w:szCs w:val="24"/>
          <w:lang w:val="en-AU"/>
        </w:rPr>
        <w:t>References</w:t>
      </w:r>
      <w:r w:rsidR="00B25BA5" w:rsidRPr="00D227D6">
        <w:rPr>
          <w:rFonts w:asciiTheme="minorHAnsi" w:hAnsiTheme="minorHAnsi" w:cstheme="minorHAnsi"/>
          <w:sz w:val="24"/>
          <w:szCs w:val="24"/>
          <w:lang w:val="en-AU"/>
        </w:rPr>
        <w:t xml:space="preserve"> to children’s rights </w:t>
      </w:r>
      <w:r w:rsidRPr="00D227D6">
        <w:rPr>
          <w:rFonts w:asciiTheme="minorHAnsi" w:hAnsiTheme="minorHAnsi" w:cstheme="minorHAnsi"/>
          <w:sz w:val="24"/>
          <w:szCs w:val="24"/>
          <w:lang w:val="en-AU"/>
        </w:rPr>
        <w:t>were contained</w:t>
      </w:r>
      <w:r w:rsidR="00B25BA5" w:rsidRPr="00D227D6">
        <w:rPr>
          <w:rFonts w:asciiTheme="minorHAnsi" w:hAnsiTheme="minorHAnsi" w:cstheme="minorHAnsi"/>
          <w:sz w:val="24"/>
          <w:szCs w:val="24"/>
          <w:lang w:val="en-AU"/>
        </w:rPr>
        <w:t xml:space="preserve"> in a number of </w:t>
      </w:r>
      <w:r w:rsidR="009A457F" w:rsidRPr="00D227D6">
        <w:rPr>
          <w:rFonts w:asciiTheme="minorHAnsi" w:hAnsiTheme="minorHAnsi" w:cstheme="minorHAnsi"/>
          <w:sz w:val="24"/>
          <w:szCs w:val="24"/>
          <w:lang w:val="en-AU"/>
        </w:rPr>
        <w:t xml:space="preserve">philosophy statements. While a commitment to children’s rights is in keeping with an expressed aim of the EYLF, </w:t>
      </w:r>
      <w:r w:rsidR="00B25BA5" w:rsidRPr="00D227D6">
        <w:rPr>
          <w:rFonts w:asciiTheme="minorHAnsi" w:hAnsiTheme="minorHAnsi" w:cstheme="minorHAnsi"/>
          <w:sz w:val="24"/>
          <w:szCs w:val="24"/>
          <w:lang w:val="en-AU"/>
        </w:rPr>
        <w:t xml:space="preserve">this </w:t>
      </w:r>
      <w:r w:rsidRPr="00D227D6">
        <w:rPr>
          <w:rFonts w:asciiTheme="minorHAnsi" w:hAnsiTheme="minorHAnsi" w:cstheme="minorHAnsi"/>
          <w:sz w:val="24"/>
          <w:szCs w:val="24"/>
          <w:lang w:val="en-AU"/>
        </w:rPr>
        <w:t xml:space="preserve">common commitment </w:t>
      </w:r>
      <w:r w:rsidR="00B25BA5" w:rsidRPr="00D227D6">
        <w:rPr>
          <w:rFonts w:asciiTheme="minorHAnsi" w:hAnsiTheme="minorHAnsi" w:cstheme="minorHAnsi"/>
          <w:sz w:val="24"/>
          <w:szCs w:val="24"/>
          <w:lang w:val="en-AU"/>
        </w:rPr>
        <w:t xml:space="preserve">was </w:t>
      </w:r>
      <w:r w:rsidRPr="00D227D6">
        <w:rPr>
          <w:rFonts w:asciiTheme="minorHAnsi" w:hAnsiTheme="minorHAnsi" w:cstheme="minorHAnsi"/>
          <w:sz w:val="24"/>
          <w:szCs w:val="24"/>
          <w:lang w:val="en-AU"/>
        </w:rPr>
        <w:t xml:space="preserve">expressed and enacted </w:t>
      </w:r>
      <w:r w:rsidR="00B25BA5" w:rsidRPr="00D227D6">
        <w:rPr>
          <w:rFonts w:asciiTheme="minorHAnsi" w:hAnsiTheme="minorHAnsi" w:cstheme="minorHAnsi"/>
          <w:sz w:val="24"/>
          <w:szCs w:val="24"/>
          <w:lang w:val="en-AU"/>
        </w:rPr>
        <w:t>in each service</w:t>
      </w:r>
      <w:r w:rsidRPr="00D227D6">
        <w:rPr>
          <w:rFonts w:asciiTheme="minorHAnsi" w:hAnsiTheme="minorHAnsi" w:cstheme="minorHAnsi"/>
          <w:sz w:val="24"/>
          <w:szCs w:val="24"/>
          <w:lang w:val="en-AU"/>
        </w:rPr>
        <w:t xml:space="preserve"> in different ways</w:t>
      </w:r>
      <w:r w:rsidR="00B25BA5" w:rsidRPr="00D227D6">
        <w:rPr>
          <w:rFonts w:asciiTheme="minorHAnsi" w:hAnsiTheme="minorHAnsi" w:cstheme="minorHAnsi"/>
          <w:sz w:val="24"/>
          <w:szCs w:val="24"/>
          <w:lang w:val="en-AU"/>
        </w:rPr>
        <w:t>.</w:t>
      </w:r>
    </w:p>
    <w:p w14:paraId="451047F7" w14:textId="5D7666A3" w:rsidR="00B25BA5" w:rsidRPr="00D227D6" w:rsidRDefault="009A457F" w:rsidP="00DA4012">
      <w:pPr>
        <w:ind w:left="720"/>
        <w:rPr>
          <w:rFonts w:asciiTheme="minorHAnsi" w:hAnsiTheme="minorHAnsi" w:cstheme="minorHAnsi"/>
          <w:sz w:val="24"/>
          <w:szCs w:val="24"/>
          <w:lang w:val="en-AU"/>
        </w:rPr>
      </w:pPr>
      <w:r w:rsidRPr="00D227D6">
        <w:rPr>
          <w:rFonts w:asciiTheme="minorHAnsi" w:hAnsiTheme="minorHAnsi" w:cstheme="minorHAnsi"/>
          <w:i/>
          <w:sz w:val="24"/>
          <w:szCs w:val="24"/>
          <w:lang w:val="en-AU"/>
        </w:rPr>
        <w:t>We value children’s right to play as enshrined in the United Nations Convention on the Rights of the Child (1989). We believe that children</w:t>
      </w:r>
      <w:r w:rsidR="00FD1A93" w:rsidRPr="00D227D6">
        <w:rPr>
          <w:rFonts w:asciiTheme="minorHAnsi" w:hAnsiTheme="minorHAnsi" w:cstheme="minorHAnsi"/>
          <w:i/>
          <w:sz w:val="24"/>
          <w:szCs w:val="24"/>
          <w:lang w:val="en-AU"/>
        </w:rPr>
        <w:t xml:space="preserve"> are capable and confident and </w:t>
      </w:r>
      <w:r w:rsidRPr="00D227D6">
        <w:rPr>
          <w:rFonts w:asciiTheme="minorHAnsi" w:hAnsiTheme="minorHAnsi" w:cstheme="minorHAnsi"/>
          <w:i/>
          <w:sz w:val="24"/>
          <w:szCs w:val="24"/>
          <w:lang w:val="en-AU"/>
        </w:rPr>
        <w:t xml:space="preserve">therefore we promote risk-taking dispositions. </w:t>
      </w:r>
      <w:r w:rsidR="00B25BA5" w:rsidRPr="00D227D6">
        <w:rPr>
          <w:rFonts w:asciiTheme="minorHAnsi" w:hAnsiTheme="minorHAnsi" w:cstheme="minorHAnsi"/>
          <w:sz w:val="24"/>
          <w:szCs w:val="24"/>
          <w:lang w:val="en-AU"/>
        </w:rPr>
        <w:t>(</w:t>
      </w:r>
      <w:r w:rsidR="00D227D6" w:rsidRPr="00FE2410">
        <w:rPr>
          <w:rFonts w:asciiTheme="minorHAnsi" w:hAnsiTheme="minorHAnsi" w:cstheme="minorHAnsi"/>
          <w:sz w:val="24"/>
          <w:szCs w:val="24"/>
          <w:lang w:val="en-AU"/>
        </w:rPr>
        <w:t>Banksia House</w:t>
      </w:r>
      <w:r w:rsidR="00DA4012" w:rsidRPr="00FE2410">
        <w:rPr>
          <w:rFonts w:asciiTheme="minorHAnsi" w:hAnsiTheme="minorHAnsi" w:cstheme="minorHAnsi"/>
          <w:sz w:val="24"/>
          <w:szCs w:val="24"/>
          <w:lang w:val="en-AU"/>
        </w:rPr>
        <w:t>,</w:t>
      </w:r>
      <w:r w:rsidR="00DA4012" w:rsidRPr="00D227D6">
        <w:rPr>
          <w:rFonts w:asciiTheme="minorHAnsi" w:hAnsiTheme="minorHAnsi" w:cstheme="minorHAnsi"/>
          <w:sz w:val="24"/>
          <w:szCs w:val="24"/>
          <w:lang w:val="en-AU"/>
        </w:rPr>
        <w:t xml:space="preserve"> Cooke)</w:t>
      </w:r>
    </w:p>
    <w:p w14:paraId="5AE1CEEB" w14:textId="6B23DCD5" w:rsidR="00B25BA5" w:rsidRPr="00D227D6" w:rsidRDefault="00B25BA5" w:rsidP="00B25BA5">
      <w:pPr>
        <w:ind w:left="720"/>
        <w:rPr>
          <w:rFonts w:asciiTheme="minorHAnsi" w:hAnsiTheme="minorHAnsi" w:cstheme="minorHAnsi"/>
          <w:sz w:val="24"/>
          <w:szCs w:val="24"/>
        </w:rPr>
      </w:pPr>
      <w:r w:rsidRPr="00D227D6">
        <w:rPr>
          <w:rFonts w:asciiTheme="minorHAnsi" w:eastAsia="Times New Roman" w:hAnsiTheme="minorHAnsi" w:cstheme="minorHAnsi"/>
          <w:i/>
          <w:sz w:val="24"/>
          <w:szCs w:val="24"/>
          <w:lang w:val="en-AU"/>
        </w:rPr>
        <w:t xml:space="preserve">We aim to lay solid foundations for caring, respectful and tolerant citizens of the future. We believe that children’s voices should be heard in a socially just environment, and that they should be able to take risks within our </w:t>
      </w:r>
      <w:proofErr w:type="gramStart"/>
      <w:r w:rsidRPr="00D227D6">
        <w:rPr>
          <w:rFonts w:asciiTheme="minorHAnsi" w:eastAsia="Times New Roman" w:hAnsiTheme="minorHAnsi" w:cstheme="minorHAnsi"/>
          <w:i/>
          <w:sz w:val="24"/>
          <w:szCs w:val="24"/>
          <w:lang w:val="en-AU"/>
        </w:rPr>
        <w:t>interest based</w:t>
      </w:r>
      <w:proofErr w:type="gramEnd"/>
      <w:r w:rsidRPr="00D227D6">
        <w:rPr>
          <w:rFonts w:asciiTheme="minorHAnsi" w:eastAsia="Times New Roman" w:hAnsiTheme="minorHAnsi" w:cstheme="minorHAnsi"/>
          <w:i/>
          <w:sz w:val="24"/>
          <w:szCs w:val="24"/>
          <w:lang w:val="en-AU"/>
        </w:rPr>
        <w:t xml:space="preserve"> learning program. Children’s rights and agency are important to us.</w:t>
      </w:r>
      <w:r w:rsidRPr="00D227D6">
        <w:rPr>
          <w:rFonts w:asciiTheme="minorHAnsi" w:eastAsia="Times New Roman" w:hAnsiTheme="minorHAnsi" w:cstheme="minorHAnsi"/>
          <w:sz w:val="24"/>
          <w:szCs w:val="24"/>
          <w:lang w:val="en-AU"/>
        </w:rPr>
        <w:t xml:space="preserve"> (Service C, Warren).</w:t>
      </w:r>
    </w:p>
    <w:p w14:paraId="141D93C7" w14:textId="447DFB23" w:rsidR="009A457F" w:rsidRPr="00D227D6" w:rsidRDefault="0055158D" w:rsidP="00B25BA5">
      <w:pPr>
        <w:rPr>
          <w:rFonts w:asciiTheme="minorHAnsi" w:hAnsiTheme="minorHAnsi" w:cstheme="minorHAnsi"/>
          <w:sz w:val="24"/>
          <w:szCs w:val="24"/>
        </w:rPr>
      </w:pPr>
      <w:r w:rsidRPr="00D227D6">
        <w:rPr>
          <w:rFonts w:asciiTheme="minorHAnsi" w:hAnsiTheme="minorHAnsi" w:cstheme="minorHAnsi"/>
          <w:sz w:val="24"/>
          <w:szCs w:val="24"/>
        </w:rPr>
        <w:t>T</w:t>
      </w:r>
      <w:r w:rsidR="00747614" w:rsidRPr="00D227D6">
        <w:rPr>
          <w:rFonts w:asciiTheme="minorHAnsi" w:hAnsiTheme="minorHAnsi" w:cstheme="minorHAnsi"/>
          <w:sz w:val="24"/>
          <w:szCs w:val="24"/>
        </w:rPr>
        <w:t>hes</w:t>
      </w:r>
      <w:r w:rsidR="00D10FD3" w:rsidRPr="00D227D6">
        <w:rPr>
          <w:rFonts w:asciiTheme="minorHAnsi" w:hAnsiTheme="minorHAnsi" w:cstheme="minorHAnsi"/>
          <w:sz w:val="24"/>
          <w:szCs w:val="24"/>
        </w:rPr>
        <w:t>e excerpt</w:t>
      </w:r>
      <w:r w:rsidR="00747614" w:rsidRPr="00D227D6">
        <w:rPr>
          <w:rFonts w:asciiTheme="minorHAnsi" w:hAnsiTheme="minorHAnsi" w:cstheme="minorHAnsi"/>
          <w:sz w:val="24"/>
          <w:szCs w:val="24"/>
        </w:rPr>
        <w:t xml:space="preserve">s </w:t>
      </w:r>
      <w:r w:rsidRPr="00D227D6">
        <w:rPr>
          <w:rFonts w:asciiTheme="minorHAnsi" w:hAnsiTheme="minorHAnsi" w:cstheme="minorHAnsi"/>
          <w:sz w:val="24"/>
          <w:szCs w:val="24"/>
        </w:rPr>
        <w:t>show</w:t>
      </w:r>
      <w:r w:rsidR="00DA4012" w:rsidRPr="00D227D6">
        <w:rPr>
          <w:rFonts w:asciiTheme="minorHAnsi" w:hAnsiTheme="minorHAnsi" w:cstheme="minorHAnsi"/>
          <w:sz w:val="24"/>
          <w:szCs w:val="24"/>
        </w:rPr>
        <w:t xml:space="preserve"> an</w:t>
      </w:r>
      <w:r w:rsidR="00B25BA5" w:rsidRPr="00D227D6">
        <w:rPr>
          <w:rFonts w:asciiTheme="minorHAnsi" w:hAnsiTheme="minorHAnsi" w:cstheme="minorHAnsi"/>
          <w:sz w:val="24"/>
          <w:szCs w:val="24"/>
        </w:rPr>
        <w:t xml:space="preserve"> </w:t>
      </w:r>
      <w:r w:rsidR="00747614" w:rsidRPr="00D227D6">
        <w:rPr>
          <w:rFonts w:asciiTheme="minorHAnsi" w:hAnsiTheme="minorHAnsi" w:cstheme="minorHAnsi"/>
          <w:sz w:val="24"/>
          <w:szCs w:val="24"/>
        </w:rPr>
        <w:t xml:space="preserve">interrelationship between the broad objectives </w:t>
      </w:r>
      <w:r w:rsidR="00DA4012" w:rsidRPr="00D227D6">
        <w:rPr>
          <w:rFonts w:asciiTheme="minorHAnsi" w:hAnsiTheme="minorHAnsi" w:cstheme="minorHAnsi"/>
          <w:sz w:val="24"/>
          <w:szCs w:val="24"/>
        </w:rPr>
        <w:t>expressed</w:t>
      </w:r>
      <w:r w:rsidR="00747614" w:rsidRPr="00D227D6">
        <w:rPr>
          <w:rFonts w:asciiTheme="minorHAnsi" w:hAnsiTheme="minorHAnsi" w:cstheme="minorHAnsi"/>
          <w:sz w:val="24"/>
          <w:szCs w:val="24"/>
        </w:rPr>
        <w:t xml:space="preserve"> </w:t>
      </w:r>
      <w:r w:rsidR="00DA4012" w:rsidRPr="00D227D6">
        <w:rPr>
          <w:rFonts w:asciiTheme="minorHAnsi" w:hAnsiTheme="minorHAnsi" w:cstheme="minorHAnsi"/>
          <w:sz w:val="24"/>
          <w:szCs w:val="24"/>
        </w:rPr>
        <w:t xml:space="preserve">through </w:t>
      </w:r>
      <w:r w:rsidR="00747614" w:rsidRPr="00D227D6">
        <w:rPr>
          <w:rFonts w:asciiTheme="minorHAnsi" w:hAnsiTheme="minorHAnsi" w:cstheme="minorHAnsi"/>
          <w:sz w:val="24"/>
          <w:szCs w:val="24"/>
        </w:rPr>
        <w:t xml:space="preserve">the EYLF, and the commitments </w:t>
      </w:r>
      <w:r w:rsidRPr="00D227D6">
        <w:rPr>
          <w:rFonts w:asciiTheme="minorHAnsi" w:hAnsiTheme="minorHAnsi" w:cstheme="minorHAnsi"/>
          <w:sz w:val="24"/>
          <w:szCs w:val="24"/>
        </w:rPr>
        <w:t>of these</w:t>
      </w:r>
      <w:r w:rsidR="00747614" w:rsidRPr="00D227D6">
        <w:rPr>
          <w:rFonts w:asciiTheme="minorHAnsi" w:hAnsiTheme="minorHAnsi" w:cstheme="minorHAnsi"/>
          <w:sz w:val="24"/>
          <w:szCs w:val="24"/>
        </w:rPr>
        <w:t xml:space="preserve"> services</w:t>
      </w:r>
      <w:r w:rsidR="00DA4012" w:rsidRPr="00D227D6">
        <w:rPr>
          <w:rFonts w:asciiTheme="minorHAnsi" w:hAnsiTheme="minorHAnsi" w:cstheme="minorHAnsi"/>
          <w:sz w:val="24"/>
          <w:szCs w:val="24"/>
        </w:rPr>
        <w:t xml:space="preserve">.  </w:t>
      </w:r>
      <w:r w:rsidRPr="00D227D6">
        <w:rPr>
          <w:rFonts w:asciiTheme="minorHAnsi" w:hAnsiTheme="minorHAnsi" w:cstheme="minorHAnsi"/>
          <w:sz w:val="24"/>
          <w:szCs w:val="24"/>
        </w:rPr>
        <w:t>In acknowledging this relationship, we are not positioning</w:t>
      </w:r>
      <w:r w:rsidR="00747614" w:rsidRPr="00D227D6">
        <w:rPr>
          <w:rFonts w:asciiTheme="minorHAnsi" w:hAnsiTheme="minorHAnsi" w:cstheme="minorHAnsi"/>
          <w:sz w:val="24"/>
          <w:szCs w:val="24"/>
        </w:rPr>
        <w:t xml:space="preserve"> services </w:t>
      </w:r>
      <w:r w:rsidRPr="00D227D6">
        <w:rPr>
          <w:rFonts w:asciiTheme="minorHAnsi" w:hAnsiTheme="minorHAnsi" w:cstheme="minorHAnsi"/>
          <w:sz w:val="24"/>
          <w:szCs w:val="24"/>
        </w:rPr>
        <w:t>as passive recipients and enactors</w:t>
      </w:r>
      <w:r w:rsidR="00747614" w:rsidRPr="00D227D6">
        <w:rPr>
          <w:rFonts w:asciiTheme="minorHAnsi" w:hAnsiTheme="minorHAnsi" w:cstheme="minorHAnsi"/>
          <w:sz w:val="24"/>
          <w:szCs w:val="24"/>
        </w:rPr>
        <w:t xml:space="preserve"> </w:t>
      </w:r>
      <w:r w:rsidRPr="00D227D6">
        <w:rPr>
          <w:rFonts w:asciiTheme="minorHAnsi" w:hAnsiTheme="minorHAnsi" w:cstheme="minorHAnsi"/>
          <w:sz w:val="24"/>
          <w:szCs w:val="24"/>
        </w:rPr>
        <w:t>of</w:t>
      </w:r>
      <w:r w:rsidR="0008323D" w:rsidRPr="00D227D6">
        <w:rPr>
          <w:rFonts w:asciiTheme="minorHAnsi" w:hAnsiTheme="minorHAnsi" w:cstheme="minorHAnsi"/>
          <w:sz w:val="24"/>
          <w:szCs w:val="24"/>
        </w:rPr>
        <w:t xml:space="preserve"> external </w:t>
      </w:r>
      <w:r w:rsidR="00747614" w:rsidRPr="00D227D6">
        <w:rPr>
          <w:rFonts w:asciiTheme="minorHAnsi" w:hAnsiTheme="minorHAnsi" w:cstheme="minorHAnsi"/>
          <w:sz w:val="24"/>
          <w:szCs w:val="24"/>
        </w:rPr>
        <w:t>objectives – the EYLF is a little over a decade</w:t>
      </w:r>
      <w:r w:rsidR="00DA4012" w:rsidRPr="00D227D6">
        <w:rPr>
          <w:rFonts w:asciiTheme="minorHAnsi" w:hAnsiTheme="minorHAnsi" w:cstheme="minorHAnsi"/>
          <w:sz w:val="24"/>
          <w:szCs w:val="24"/>
        </w:rPr>
        <w:t xml:space="preserve"> old and many services</w:t>
      </w:r>
      <w:r w:rsidR="00747614" w:rsidRPr="00D227D6">
        <w:rPr>
          <w:rFonts w:asciiTheme="minorHAnsi" w:hAnsiTheme="minorHAnsi" w:cstheme="minorHAnsi"/>
          <w:sz w:val="24"/>
          <w:szCs w:val="24"/>
        </w:rPr>
        <w:t xml:space="preserve"> had strong commitments in their philosophies before its introduction.</w:t>
      </w:r>
      <w:r w:rsidRPr="00D227D6">
        <w:rPr>
          <w:rFonts w:asciiTheme="minorHAnsi" w:hAnsiTheme="minorHAnsi" w:cstheme="minorHAnsi"/>
          <w:sz w:val="24"/>
          <w:szCs w:val="24"/>
        </w:rPr>
        <w:t xml:space="preserve"> However, such</w:t>
      </w:r>
      <w:r w:rsidR="00747614" w:rsidRPr="00D227D6">
        <w:rPr>
          <w:rFonts w:asciiTheme="minorHAnsi" w:hAnsiTheme="minorHAnsi" w:cstheme="minorHAnsi"/>
          <w:sz w:val="24"/>
          <w:szCs w:val="24"/>
        </w:rPr>
        <w:t xml:space="preserve"> shared language and </w:t>
      </w:r>
      <w:proofErr w:type="gramStart"/>
      <w:r w:rsidR="00747614" w:rsidRPr="00D227D6">
        <w:rPr>
          <w:rFonts w:asciiTheme="minorHAnsi" w:hAnsiTheme="minorHAnsi" w:cstheme="minorHAnsi"/>
          <w:sz w:val="24"/>
          <w:szCs w:val="24"/>
        </w:rPr>
        <w:t>commitments  are</w:t>
      </w:r>
      <w:proofErr w:type="gramEnd"/>
      <w:r w:rsidR="00747614" w:rsidRPr="00D227D6">
        <w:rPr>
          <w:rFonts w:asciiTheme="minorHAnsi" w:hAnsiTheme="minorHAnsi" w:cstheme="minorHAnsi"/>
          <w:sz w:val="24"/>
          <w:szCs w:val="24"/>
        </w:rPr>
        <w:t xml:space="preserve"> perhaps strengthened by this mutuality.  </w:t>
      </w:r>
    </w:p>
    <w:p w14:paraId="3DA91445" w14:textId="77777777" w:rsidR="00276A98" w:rsidRPr="00D227D6" w:rsidRDefault="00276A98" w:rsidP="00B25BA5">
      <w:pPr>
        <w:rPr>
          <w:rFonts w:asciiTheme="minorHAnsi" w:hAnsiTheme="minorHAnsi" w:cstheme="minorHAnsi"/>
          <w:color w:val="000000" w:themeColor="text1"/>
          <w:sz w:val="24"/>
          <w:szCs w:val="24"/>
          <w:u w:val="single"/>
        </w:rPr>
      </w:pPr>
    </w:p>
    <w:p w14:paraId="774234D7" w14:textId="07E68A09" w:rsidR="00B25BA5" w:rsidRPr="00D227D6" w:rsidRDefault="0055158D" w:rsidP="00B25BA5">
      <w:pPr>
        <w:rPr>
          <w:rFonts w:asciiTheme="minorHAnsi" w:hAnsiTheme="minorHAnsi" w:cstheme="minorHAnsi"/>
          <w:color w:val="000000" w:themeColor="text1"/>
          <w:sz w:val="24"/>
          <w:szCs w:val="24"/>
          <w:u w:val="single"/>
        </w:rPr>
      </w:pPr>
      <w:r w:rsidRPr="00D227D6">
        <w:rPr>
          <w:rFonts w:asciiTheme="minorHAnsi" w:hAnsiTheme="minorHAnsi" w:cstheme="minorHAnsi"/>
          <w:color w:val="000000" w:themeColor="text1"/>
          <w:sz w:val="24"/>
          <w:szCs w:val="24"/>
          <w:u w:val="single"/>
        </w:rPr>
        <w:t>Micro-level purpose - e</w:t>
      </w:r>
      <w:r w:rsidR="0008323D" w:rsidRPr="00D227D6">
        <w:rPr>
          <w:rFonts w:asciiTheme="minorHAnsi" w:hAnsiTheme="minorHAnsi" w:cstheme="minorHAnsi"/>
          <w:color w:val="000000" w:themeColor="text1"/>
          <w:sz w:val="24"/>
          <w:szCs w:val="24"/>
          <w:u w:val="single"/>
        </w:rPr>
        <w:t>ducator motivations and intent</w:t>
      </w:r>
    </w:p>
    <w:p w14:paraId="3D01EF6D" w14:textId="5B2EB9AA" w:rsidR="00276A98" w:rsidRPr="00D227D6" w:rsidRDefault="00276A98" w:rsidP="00276A98">
      <w:pPr>
        <w:shd w:val="clear" w:color="auto" w:fill="FFFFFF"/>
        <w:spacing w:after="0" w:line="240" w:lineRule="auto"/>
        <w:ind w:left="720"/>
        <w:rPr>
          <w:rFonts w:asciiTheme="minorHAnsi" w:eastAsia="Times New Roman" w:hAnsiTheme="minorHAnsi" w:cstheme="minorHAnsi"/>
          <w:color w:val="222222"/>
          <w:sz w:val="24"/>
          <w:szCs w:val="24"/>
        </w:rPr>
      </w:pPr>
      <w:r w:rsidRPr="00D227D6">
        <w:rPr>
          <w:rFonts w:asciiTheme="minorHAnsi" w:eastAsia="Times New Roman" w:hAnsiTheme="minorHAnsi" w:cstheme="minorHAnsi"/>
          <w:i/>
          <w:color w:val="222222"/>
          <w:sz w:val="24"/>
          <w:szCs w:val="24"/>
        </w:rPr>
        <w:t>It’s become engrained in me; this idea of social justice, this idea of equity, this idea of …</w:t>
      </w:r>
      <w:proofErr w:type="gramStart"/>
      <w:r w:rsidRPr="00D227D6">
        <w:rPr>
          <w:rFonts w:asciiTheme="minorHAnsi" w:eastAsia="Times New Roman" w:hAnsiTheme="minorHAnsi" w:cstheme="minorHAnsi"/>
          <w:i/>
          <w:color w:val="222222"/>
          <w:sz w:val="24"/>
          <w:szCs w:val="24"/>
        </w:rPr>
        <w:t>actually we</w:t>
      </w:r>
      <w:proofErr w:type="gramEnd"/>
      <w:r w:rsidRPr="00D227D6">
        <w:rPr>
          <w:rFonts w:asciiTheme="minorHAnsi" w:eastAsia="Times New Roman" w:hAnsiTheme="minorHAnsi" w:cstheme="minorHAnsi"/>
          <w:i/>
          <w:color w:val="222222"/>
          <w:sz w:val="24"/>
          <w:szCs w:val="24"/>
        </w:rPr>
        <w:t xml:space="preserve"> owe it to these children and these families. </w:t>
      </w:r>
      <w:r w:rsidRPr="00D227D6">
        <w:rPr>
          <w:rFonts w:asciiTheme="minorHAnsi" w:eastAsia="Times New Roman" w:hAnsiTheme="minorHAnsi" w:cstheme="minorHAnsi"/>
          <w:color w:val="222222"/>
          <w:sz w:val="24"/>
          <w:szCs w:val="24"/>
        </w:rPr>
        <w:t>(Theresa</w:t>
      </w:r>
      <w:r w:rsidR="00321761">
        <w:rPr>
          <w:rFonts w:asciiTheme="minorHAnsi" w:eastAsia="Times New Roman" w:hAnsiTheme="minorHAnsi" w:cstheme="minorHAnsi"/>
          <w:color w:val="222222"/>
          <w:sz w:val="24"/>
          <w:szCs w:val="24"/>
        </w:rPr>
        <w:t>, cited in</w:t>
      </w:r>
      <w:r w:rsidR="00321761" w:rsidRPr="00D227D6">
        <w:rPr>
          <w:rFonts w:asciiTheme="minorHAnsi" w:eastAsia="Times New Roman" w:hAnsiTheme="minorHAnsi" w:cstheme="minorHAnsi"/>
          <w:color w:val="222222"/>
          <w:sz w:val="24"/>
          <w:szCs w:val="24"/>
        </w:rPr>
        <w:t xml:space="preserve"> Gibb</w:t>
      </w:r>
      <w:r w:rsidR="00321761">
        <w:rPr>
          <w:rFonts w:asciiTheme="minorHAnsi" w:eastAsia="Times New Roman" w:hAnsiTheme="minorHAnsi" w:cstheme="minorHAnsi"/>
          <w:color w:val="222222"/>
          <w:sz w:val="24"/>
          <w:szCs w:val="24"/>
        </w:rPr>
        <w:t>s, in press</w:t>
      </w:r>
      <w:r w:rsidRPr="00D227D6">
        <w:rPr>
          <w:rFonts w:asciiTheme="minorHAnsi" w:eastAsia="Times New Roman" w:hAnsiTheme="minorHAnsi" w:cstheme="minorHAnsi"/>
          <w:color w:val="222222"/>
          <w:sz w:val="24"/>
          <w:szCs w:val="24"/>
        </w:rPr>
        <w:t>)</w:t>
      </w:r>
    </w:p>
    <w:p w14:paraId="22B82CB5" w14:textId="49F3CC6E" w:rsidR="00276A98" w:rsidRPr="00D227D6" w:rsidRDefault="00276A98" w:rsidP="00276A98">
      <w:pPr>
        <w:shd w:val="clear" w:color="auto" w:fill="FFFFFF"/>
        <w:spacing w:after="0" w:line="240" w:lineRule="auto"/>
        <w:ind w:left="720"/>
        <w:rPr>
          <w:rFonts w:asciiTheme="minorHAnsi" w:eastAsia="Times New Roman" w:hAnsiTheme="minorHAnsi" w:cstheme="minorHAnsi"/>
          <w:color w:val="222222"/>
          <w:sz w:val="24"/>
          <w:szCs w:val="24"/>
        </w:rPr>
      </w:pPr>
    </w:p>
    <w:p w14:paraId="38836E34" w14:textId="5CDF555D" w:rsidR="00276A98" w:rsidRPr="00D227D6" w:rsidRDefault="00276A98" w:rsidP="00276A98">
      <w:pPr>
        <w:shd w:val="clear" w:color="auto" w:fill="FFFFFF"/>
        <w:spacing w:after="0" w:line="240" w:lineRule="auto"/>
        <w:ind w:left="720"/>
        <w:rPr>
          <w:rFonts w:asciiTheme="minorHAnsi" w:eastAsia="Times New Roman" w:hAnsiTheme="minorHAnsi" w:cstheme="minorHAnsi"/>
          <w:color w:val="222222"/>
          <w:sz w:val="24"/>
          <w:szCs w:val="24"/>
        </w:rPr>
      </w:pPr>
      <w:r w:rsidRPr="00D227D6">
        <w:rPr>
          <w:rFonts w:asciiTheme="minorHAnsi" w:eastAsia="Times New Roman" w:hAnsiTheme="minorHAnsi" w:cstheme="minorHAnsi"/>
          <w:i/>
          <w:color w:val="222222"/>
          <w:sz w:val="24"/>
          <w:szCs w:val="24"/>
        </w:rPr>
        <w:t xml:space="preserve">There are these little sparks in the way I manage or lead that always drive my practice or my principles as well. They are very much a values orientation, which is around equity and social justice. </w:t>
      </w:r>
      <w:r w:rsidRPr="00D227D6">
        <w:rPr>
          <w:rFonts w:asciiTheme="minorHAnsi" w:eastAsia="Times New Roman" w:hAnsiTheme="minorHAnsi" w:cstheme="minorHAnsi"/>
          <w:color w:val="222222"/>
          <w:sz w:val="24"/>
          <w:szCs w:val="24"/>
        </w:rPr>
        <w:t>(Isla</w:t>
      </w:r>
      <w:r w:rsidR="00D24E51">
        <w:rPr>
          <w:rFonts w:asciiTheme="minorHAnsi" w:eastAsia="Times New Roman" w:hAnsiTheme="minorHAnsi" w:cstheme="minorHAnsi"/>
          <w:color w:val="222222"/>
          <w:sz w:val="24"/>
          <w:szCs w:val="24"/>
        </w:rPr>
        <w:t>,</w:t>
      </w:r>
      <w:r w:rsidR="00321761">
        <w:rPr>
          <w:rFonts w:asciiTheme="minorHAnsi" w:eastAsia="Times New Roman" w:hAnsiTheme="minorHAnsi" w:cstheme="minorHAnsi"/>
          <w:color w:val="222222"/>
          <w:sz w:val="24"/>
          <w:szCs w:val="24"/>
        </w:rPr>
        <w:t xml:space="preserve"> cited in</w:t>
      </w:r>
      <w:r w:rsidR="00321761" w:rsidRPr="00D227D6">
        <w:rPr>
          <w:rFonts w:asciiTheme="minorHAnsi" w:eastAsia="Times New Roman" w:hAnsiTheme="minorHAnsi" w:cstheme="minorHAnsi"/>
          <w:color w:val="222222"/>
          <w:sz w:val="24"/>
          <w:szCs w:val="24"/>
        </w:rPr>
        <w:t xml:space="preserve"> </w:t>
      </w:r>
      <w:r w:rsidR="00321761" w:rsidRPr="00D24E51">
        <w:rPr>
          <w:rFonts w:asciiTheme="minorHAnsi" w:eastAsia="Times New Roman" w:hAnsiTheme="minorHAnsi" w:cstheme="minorHAnsi"/>
          <w:i/>
          <w:color w:val="222222"/>
          <w:sz w:val="24"/>
          <w:szCs w:val="24"/>
        </w:rPr>
        <w:t>Gibbs</w:t>
      </w:r>
      <w:r w:rsidR="00321761">
        <w:rPr>
          <w:rFonts w:asciiTheme="minorHAnsi" w:eastAsia="Times New Roman" w:hAnsiTheme="minorHAnsi" w:cstheme="minorHAnsi"/>
          <w:color w:val="222222"/>
          <w:sz w:val="24"/>
          <w:szCs w:val="24"/>
        </w:rPr>
        <w:t xml:space="preserve"> in press</w:t>
      </w:r>
      <w:r w:rsidRPr="00D227D6">
        <w:rPr>
          <w:rFonts w:asciiTheme="minorHAnsi" w:eastAsia="Times New Roman" w:hAnsiTheme="minorHAnsi" w:cstheme="minorHAnsi"/>
          <w:color w:val="222222"/>
          <w:sz w:val="24"/>
          <w:szCs w:val="24"/>
        </w:rPr>
        <w:t>)</w:t>
      </w:r>
    </w:p>
    <w:p w14:paraId="0A67EF5D" w14:textId="77777777" w:rsidR="00276A98" w:rsidRPr="00D227D6" w:rsidRDefault="00276A98" w:rsidP="00276A98">
      <w:pPr>
        <w:shd w:val="clear" w:color="auto" w:fill="FFFFFF"/>
        <w:spacing w:after="0" w:line="240" w:lineRule="auto"/>
        <w:ind w:left="720"/>
        <w:rPr>
          <w:rFonts w:asciiTheme="minorHAnsi" w:eastAsia="Times New Roman" w:hAnsiTheme="minorHAnsi" w:cstheme="minorHAnsi"/>
          <w:color w:val="222222"/>
          <w:sz w:val="24"/>
          <w:szCs w:val="24"/>
        </w:rPr>
      </w:pPr>
    </w:p>
    <w:p w14:paraId="0072EAF5" w14:textId="6D1FB175" w:rsidR="0008323D" w:rsidRPr="00D227D6" w:rsidRDefault="0008323D" w:rsidP="009A457F">
      <w:pPr>
        <w:pStyle w:val="NormalWeb"/>
        <w:shd w:val="clear" w:color="auto" w:fill="FFFFFF"/>
        <w:spacing w:before="0" w:beforeAutospacing="0" w:after="0" w:afterAutospacing="0"/>
        <w:textAlignment w:val="baseline"/>
        <w:rPr>
          <w:rFonts w:asciiTheme="minorHAnsi" w:hAnsiTheme="minorHAnsi" w:cstheme="minorHAnsi"/>
          <w:color w:val="000000" w:themeColor="text1"/>
        </w:rPr>
      </w:pPr>
      <w:r w:rsidRPr="00D227D6">
        <w:rPr>
          <w:rFonts w:asciiTheme="minorHAnsi" w:hAnsiTheme="minorHAnsi" w:cstheme="minorHAnsi"/>
          <w:color w:val="000000" w:themeColor="text1"/>
        </w:rPr>
        <w:t xml:space="preserve">There is no doubt that the </w:t>
      </w:r>
      <w:r w:rsidR="00D10FD3" w:rsidRPr="00D227D6">
        <w:rPr>
          <w:rFonts w:asciiTheme="minorHAnsi" w:hAnsiTheme="minorHAnsi" w:cstheme="minorHAnsi"/>
          <w:color w:val="000000" w:themeColor="text1"/>
        </w:rPr>
        <w:t>stated</w:t>
      </w:r>
      <w:r w:rsidRPr="00D227D6">
        <w:rPr>
          <w:rFonts w:asciiTheme="minorHAnsi" w:hAnsiTheme="minorHAnsi" w:cstheme="minorHAnsi"/>
          <w:color w:val="000000" w:themeColor="text1"/>
        </w:rPr>
        <w:t xml:space="preserve"> </w:t>
      </w:r>
      <w:r w:rsidR="0055158D" w:rsidRPr="00D227D6">
        <w:rPr>
          <w:rFonts w:asciiTheme="minorHAnsi" w:hAnsiTheme="minorHAnsi" w:cstheme="minorHAnsi"/>
          <w:color w:val="000000" w:themeColor="text1"/>
        </w:rPr>
        <w:t>philosophies or commitments</w:t>
      </w:r>
      <w:r w:rsidRPr="00D227D6">
        <w:rPr>
          <w:rFonts w:asciiTheme="minorHAnsi" w:hAnsiTheme="minorHAnsi" w:cstheme="minorHAnsi"/>
          <w:color w:val="000000" w:themeColor="text1"/>
        </w:rPr>
        <w:t xml:space="preserve"> of services are not always reflected in the practices found within </w:t>
      </w:r>
      <w:r w:rsidR="00D10FD3" w:rsidRPr="00D227D6">
        <w:rPr>
          <w:rFonts w:asciiTheme="minorHAnsi" w:hAnsiTheme="minorHAnsi" w:cstheme="minorHAnsi"/>
          <w:color w:val="000000" w:themeColor="text1"/>
        </w:rPr>
        <w:t xml:space="preserve">them </w:t>
      </w:r>
      <w:r w:rsidRPr="00D227D6">
        <w:rPr>
          <w:rFonts w:asciiTheme="minorHAnsi" w:hAnsiTheme="minorHAnsi" w:cstheme="minorHAnsi"/>
          <w:color w:val="000000" w:themeColor="text1"/>
        </w:rPr>
        <w:t xml:space="preserve">(see for example, </w:t>
      </w:r>
      <w:r w:rsidR="00D24E51" w:rsidRPr="00D24E51">
        <w:rPr>
          <w:rFonts w:asciiTheme="minorHAnsi" w:hAnsiTheme="minorHAnsi" w:cstheme="minorHAnsi"/>
          <w:i/>
          <w:color w:val="000000" w:themeColor="text1"/>
        </w:rPr>
        <w:t>Press/</w:t>
      </w:r>
      <w:r w:rsidR="00E77D1B" w:rsidRPr="00D24E51">
        <w:rPr>
          <w:rFonts w:asciiTheme="minorHAnsi" w:hAnsiTheme="minorHAnsi" w:cstheme="minorHAnsi"/>
          <w:i/>
          <w:color w:val="000000" w:themeColor="text1"/>
        </w:rPr>
        <w:t>Woodrow</w:t>
      </w:r>
      <w:r w:rsidR="00E77D1B" w:rsidRPr="00D227D6">
        <w:rPr>
          <w:rFonts w:asciiTheme="minorHAnsi" w:hAnsiTheme="minorHAnsi" w:cstheme="minorHAnsi"/>
          <w:color w:val="000000" w:themeColor="text1"/>
        </w:rPr>
        <w:t xml:space="preserve"> 2018</w:t>
      </w:r>
      <w:r w:rsidRPr="00D227D6">
        <w:rPr>
          <w:rFonts w:asciiTheme="minorHAnsi" w:hAnsiTheme="minorHAnsi" w:cstheme="minorHAnsi"/>
          <w:color w:val="000000" w:themeColor="text1"/>
        </w:rPr>
        <w:t xml:space="preserve">).  However, in the </w:t>
      </w:r>
      <w:proofErr w:type="gramStart"/>
      <w:r w:rsidRPr="00D227D6">
        <w:rPr>
          <w:rFonts w:asciiTheme="minorHAnsi" w:hAnsiTheme="minorHAnsi" w:cstheme="minorHAnsi"/>
          <w:color w:val="000000" w:themeColor="text1"/>
        </w:rPr>
        <w:t>high quality</w:t>
      </w:r>
      <w:proofErr w:type="gramEnd"/>
      <w:r w:rsidRPr="00D227D6">
        <w:rPr>
          <w:rFonts w:asciiTheme="minorHAnsi" w:hAnsiTheme="minorHAnsi" w:cstheme="minorHAnsi"/>
          <w:color w:val="000000" w:themeColor="text1"/>
        </w:rPr>
        <w:t xml:space="preserve"> services in which these studies were based, the connections between philosophy and practice were </w:t>
      </w:r>
      <w:r w:rsidR="0055158D" w:rsidRPr="00D227D6">
        <w:rPr>
          <w:rFonts w:asciiTheme="minorHAnsi" w:hAnsiTheme="minorHAnsi" w:cstheme="minorHAnsi"/>
          <w:color w:val="000000" w:themeColor="text1"/>
        </w:rPr>
        <w:t xml:space="preserve">strongly </w:t>
      </w:r>
      <w:r w:rsidRPr="00D227D6">
        <w:rPr>
          <w:rFonts w:asciiTheme="minorHAnsi" w:hAnsiTheme="minorHAnsi" w:cstheme="minorHAnsi"/>
          <w:color w:val="000000" w:themeColor="text1"/>
        </w:rPr>
        <w:t>evident in educators</w:t>
      </w:r>
      <w:r w:rsidR="00162BAE" w:rsidRPr="00D227D6">
        <w:rPr>
          <w:rFonts w:asciiTheme="minorHAnsi" w:hAnsiTheme="minorHAnsi" w:cstheme="minorHAnsi"/>
          <w:color w:val="000000" w:themeColor="text1"/>
        </w:rPr>
        <w:t>’</w:t>
      </w:r>
      <w:r w:rsidRPr="00D227D6">
        <w:rPr>
          <w:rFonts w:asciiTheme="minorHAnsi" w:hAnsiTheme="minorHAnsi" w:cstheme="minorHAnsi"/>
          <w:color w:val="000000" w:themeColor="text1"/>
        </w:rPr>
        <w:t xml:space="preserve"> discussions about what</w:t>
      </w:r>
      <w:r w:rsidR="0055158D" w:rsidRPr="00D227D6">
        <w:rPr>
          <w:rFonts w:asciiTheme="minorHAnsi" w:hAnsiTheme="minorHAnsi" w:cstheme="minorHAnsi"/>
          <w:color w:val="000000" w:themeColor="text1"/>
        </w:rPr>
        <w:t xml:space="preserve"> motivated them</w:t>
      </w:r>
      <w:r w:rsidRPr="00D227D6">
        <w:rPr>
          <w:rFonts w:asciiTheme="minorHAnsi" w:hAnsiTheme="minorHAnsi" w:cstheme="minorHAnsi"/>
          <w:color w:val="000000" w:themeColor="text1"/>
        </w:rPr>
        <w:t xml:space="preserve">. </w:t>
      </w:r>
    </w:p>
    <w:p w14:paraId="37E9518A" w14:textId="1558E758" w:rsidR="00D10FD3" w:rsidRPr="00D227D6" w:rsidRDefault="00D10FD3" w:rsidP="009A457F">
      <w:pPr>
        <w:pStyle w:val="NormalWeb"/>
        <w:shd w:val="clear" w:color="auto" w:fill="FFFFFF"/>
        <w:spacing w:before="0" w:beforeAutospacing="0" w:after="0" w:afterAutospacing="0"/>
        <w:textAlignment w:val="baseline"/>
        <w:rPr>
          <w:rFonts w:asciiTheme="minorHAnsi" w:hAnsiTheme="minorHAnsi" w:cstheme="minorHAnsi"/>
          <w:color w:val="000000" w:themeColor="text1"/>
        </w:rPr>
      </w:pPr>
    </w:p>
    <w:p w14:paraId="597687B8" w14:textId="27BC8790" w:rsidR="00D10FD3" w:rsidRPr="00D227D6" w:rsidRDefault="00D10FD3" w:rsidP="00D10FD3">
      <w:pPr>
        <w:pStyle w:val="NormalWeb"/>
        <w:shd w:val="clear" w:color="auto" w:fill="FFFFFF"/>
        <w:spacing w:before="0" w:beforeAutospacing="0" w:after="0" w:afterAutospacing="0"/>
        <w:textAlignment w:val="baseline"/>
        <w:rPr>
          <w:rFonts w:asciiTheme="minorHAnsi" w:hAnsiTheme="minorHAnsi" w:cstheme="minorHAnsi"/>
          <w:color w:val="000000" w:themeColor="text1"/>
        </w:rPr>
      </w:pPr>
      <w:r w:rsidRPr="00D227D6">
        <w:rPr>
          <w:rFonts w:asciiTheme="minorHAnsi" w:hAnsiTheme="minorHAnsi" w:cstheme="minorHAnsi"/>
          <w:color w:val="000000" w:themeColor="text1"/>
        </w:rPr>
        <w:t>For example, the service with the philosophy that proclaimed ‘every child has a right to education and to feel safe and supported’ (Service E, Gibbs) had leaders who worked very hard to ensure inclusive practices, making full us</w:t>
      </w:r>
      <w:r w:rsidR="00E801DB" w:rsidRPr="00D227D6">
        <w:rPr>
          <w:rFonts w:asciiTheme="minorHAnsi" w:hAnsiTheme="minorHAnsi" w:cstheme="minorHAnsi"/>
          <w:color w:val="000000" w:themeColor="text1"/>
        </w:rPr>
        <w:t>e of existing resources and thei</w:t>
      </w:r>
      <w:r w:rsidRPr="00D227D6">
        <w:rPr>
          <w:rFonts w:asciiTheme="minorHAnsi" w:hAnsiTheme="minorHAnsi" w:cstheme="minorHAnsi"/>
          <w:color w:val="000000" w:themeColor="text1"/>
        </w:rPr>
        <w:t>r knowledge of funding options and regulatory requirements.</w:t>
      </w:r>
    </w:p>
    <w:p w14:paraId="06836493" w14:textId="77777777" w:rsidR="00D10FD3" w:rsidRPr="00D227D6" w:rsidRDefault="00D10FD3" w:rsidP="00D10FD3">
      <w:pPr>
        <w:pStyle w:val="NormalWeb"/>
        <w:shd w:val="clear" w:color="auto" w:fill="FFFFFF"/>
        <w:spacing w:before="0" w:beforeAutospacing="0" w:after="0" w:afterAutospacing="0"/>
        <w:textAlignment w:val="baseline"/>
        <w:rPr>
          <w:rFonts w:asciiTheme="minorHAnsi" w:hAnsiTheme="minorHAnsi" w:cstheme="minorHAnsi"/>
          <w:color w:val="000000" w:themeColor="text1"/>
        </w:rPr>
      </w:pPr>
    </w:p>
    <w:p w14:paraId="26E7E1F4" w14:textId="4ADF493B" w:rsidR="00D10FD3" w:rsidRPr="00D227D6" w:rsidRDefault="00D10FD3" w:rsidP="00D10FD3">
      <w:pPr>
        <w:shd w:val="clear" w:color="auto" w:fill="FFFFFF"/>
        <w:spacing w:after="0" w:line="240" w:lineRule="auto"/>
        <w:ind w:left="720"/>
        <w:rPr>
          <w:rFonts w:asciiTheme="minorHAnsi" w:eastAsia="Times New Roman" w:hAnsiTheme="minorHAnsi" w:cstheme="minorHAnsi"/>
          <w:color w:val="222222"/>
          <w:sz w:val="24"/>
          <w:szCs w:val="24"/>
        </w:rPr>
      </w:pPr>
      <w:r w:rsidRPr="00D227D6">
        <w:rPr>
          <w:rFonts w:asciiTheme="minorHAnsi" w:eastAsia="Times New Roman" w:hAnsiTheme="minorHAnsi" w:cstheme="minorHAnsi"/>
          <w:i/>
          <w:color w:val="222222"/>
          <w:sz w:val="24"/>
          <w:szCs w:val="24"/>
        </w:rPr>
        <w:t xml:space="preserve">We were at full </w:t>
      </w:r>
      <w:proofErr w:type="gramStart"/>
      <w:r w:rsidRPr="00D227D6">
        <w:rPr>
          <w:rFonts w:asciiTheme="minorHAnsi" w:eastAsia="Times New Roman" w:hAnsiTheme="minorHAnsi" w:cstheme="minorHAnsi"/>
          <w:i/>
          <w:color w:val="222222"/>
          <w:sz w:val="24"/>
          <w:szCs w:val="24"/>
        </w:rPr>
        <w:t>capacity</w:t>
      </w:r>
      <w:proofErr w:type="gramEnd"/>
      <w:r w:rsidRPr="00D227D6">
        <w:rPr>
          <w:rFonts w:asciiTheme="minorHAnsi" w:eastAsia="Times New Roman" w:hAnsiTheme="minorHAnsi" w:cstheme="minorHAnsi"/>
          <w:i/>
          <w:color w:val="222222"/>
          <w:sz w:val="24"/>
          <w:szCs w:val="24"/>
        </w:rPr>
        <w:t xml:space="preserve"> and we had a parent come and her child had a disability. We were full but she was vulnerable.  She was sitting at that table crying and of course that child started the very next week… we made the phone calls (to the regulatory authority) and we went over numbers. </w:t>
      </w:r>
      <w:r w:rsidR="00321761">
        <w:rPr>
          <w:rFonts w:asciiTheme="minorHAnsi" w:eastAsia="Times New Roman" w:hAnsiTheme="minorHAnsi" w:cstheme="minorHAnsi"/>
          <w:color w:val="222222"/>
          <w:sz w:val="24"/>
          <w:szCs w:val="24"/>
        </w:rPr>
        <w:t>(Theresa, cited in</w:t>
      </w:r>
      <w:r w:rsidRPr="00D227D6">
        <w:rPr>
          <w:rFonts w:asciiTheme="minorHAnsi" w:eastAsia="Times New Roman" w:hAnsiTheme="minorHAnsi" w:cstheme="minorHAnsi"/>
          <w:color w:val="222222"/>
          <w:sz w:val="24"/>
          <w:szCs w:val="24"/>
        </w:rPr>
        <w:t xml:space="preserve"> </w:t>
      </w:r>
      <w:r w:rsidRPr="00D24E51">
        <w:rPr>
          <w:rFonts w:asciiTheme="minorHAnsi" w:eastAsia="Times New Roman" w:hAnsiTheme="minorHAnsi" w:cstheme="minorHAnsi"/>
          <w:i/>
          <w:color w:val="222222"/>
          <w:sz w:val="24"/>
          <w:szCs w:val="24"/>
        </w:rPr>
        <w:t>Gib</w:t>
      </w:r>
      <w:r w:rsidR="00276A98" w:rsidRPr="00D24E51">
        <w:rPr>
          <w:rFonts w:asciiTheme="minorHAnsi" w:eastAsia="Times New Roman" w:hAnsiTheme="minorHAnsi" w:cstheme="minorHAnsi"/>
          <w:i/>
          <w:color w:val="222222"/>
          <w:sz w:val="24"/>
          <w:szCs w:val="24"/>
        </w:rPr>
        <w:t>b</w:t>
      </w:r>
      <w:r w:rsidR="00D24E51" w:rsidRPr="00D24E51">
        <w:rPr>
          <w:rFonts w:asciiTheme="minorHAnsi" w:eastAsia="Times New Roman" w:hAnsiTheme="minorHAnsi" w:cstheme="minorHAnsi"/>
          <w:i/>
          <w:color w:val="222222"/>
          <w:sz w:val="24"/>
          <w:szCs w:val="24"/>
        </w:rPr>
        <w:t>s</w:t>
      </w:r>
      <w:r w:rsidR="00321761">
        <w:rPr>
          <w:rFonts w:asciiTheme="minorHAnsi" w:eastAsia="Times New Roman" w:hAnsiTheme="minorHAnsi" w:cstheme="minorHAnsi"/>
          <w:color w:val="222222"/>
          <w:sz w:val="24"/>
          <w:szCs w:val="24"/>
        </w:rPr>
        <w:t xml:space="preserve"> in press</w:t>
      </w:r>
      <w:r w:rsidRPr="00D227D6">
        <w:rPr>
          <w:rFonts w:asciiTheme="minorHAnsi" w:eastAsia="Times New Roman" w:hAnsiTheme="minorHAnsi" w:cstheme="minorHAnsi"/>
          <w:color w:val="222222"/>
          <w:sz w:val="24"/>
          <w:szCs w:val="24"/>
        </w:rPr>
        <w:t>)</w:t>
      </w:r>
    </w:p>
    <w:p w14:paraId="0EAFE91F" w14:textId="3E380037" w:rsidR="00D10FD3" w:rsidRPr="00D227D6" w:rsidRDefault="00D10FD3" w:rsidP="009A457F">
      <w:pPr>
        <w:pStyle w:val="NormalWeb"/>
        <w:shd w:val="clear" w:color="auto" w:fill="FFFFFF"/>
        <w:spacing w:before="0" w:beforeAutospacing="0" w:after="0" w:afterAutospacing="0"/>
        <w:textAlignment w:val="baseline"/>
        <w:rPr>
          <w:rFonts w:asciiTheme="minorHAnsi" w:hAnsiTheme="minorHAnsi" w:cstheme="minorHAnsi"/>
          <w:color w:val="000000" w:themeColor="text1"/>
        </w:rPr>
      </w:pPr>
    </w:p>
    <w:p w14:paraId="113D4526" w14:textId="4931B9E2" w:rsidR="009A457F" w:rsidRPr="00D227D6" w:rsidRDefault="003C4BFF" w:rsidP="009A457F">
      <w:pPr>
        <w:pStyle w:val="NormalWeb"/>
        <w:shd w:val="clear" w:color="auto" w:fill="FFFFFF"/>
        <w:spacing w:before="0" w:beforeAutospacing="0" w:after="0" w:afterAutospacing="0"/>
        <w:textAlignment w:val="baseline"/>
        <w:rPr>
          <w:rFonts w:asciiTheme="minorHAnsi" w:hAnsiTheme="minorHAnsi" w:cstheme="minorHAnsi"/>
          <w:color w:val="000000" w:themeColor="text1"/>
        </w:rPr>
      </w:pPr>
      <w:r w:rsidRPr="00D227D6">
        <w:rPr>
          <w:rFonts w:asciiTheme="minorHAnsi" w:hAnsiTheme="minorHAnsi" w:cstheme="minorHAnsi"/>
          <w:color w:val="000000" w:themeColor="text1"/>
        </w:rPr>
        <w:t>Educators that worked in service that worked ‘</w:t>
      </w:r>
      <w:r w:rsidR="009A457F" w:rsidRPr="00D227D6">
        <w:rPr>
          <w:rFonts w:asciiTheme="minorHAnsi" w:hAnsiTheme="minorHAnsi" w:cstheme="minorHAnsi"/>
          <w:color w:val="000000" w:themeColor="text1"/>
        </w:rPr>
        <w:t>within a philosophical framework of a sustainable future</w:t>
      </w:r>
      <w:r w:rsidRPr="00D227D6">
        <w:rPr>
          <w:rFonts w:asciiTheme="minorHAnsi" w:hAnsiTheme="minorHAnsi" w:cstheme="minorHAnsi"/>
          <w:color w:val="000000" w:themeColor="text1"/>
        </w:rPr>
        <w:t>’</w:t>
      </w:r>
      <w:r w:rsidR="009A457F" w:rsidRPr="00D227D6">
        <w:rPr>
          <w:rFonts w:asciiTheme="minorHAnsi" w:hAnsiTheme="minorHAnsi" w:cstheme="minorHAnsi"/>
          <w:color w:val="000000" w:themeColor="text1"/>
        </w:rPr>
        <w:t xml:space="preserve"> </w:t>
      </w:r>
      <w:r w:rsidR="00B25BA5" w:rsidRPr="00D227D6">
        <w:rPr>
          <w:rFonts w:asciiTheme="minorHAnsi" w:hAnsiTheme="minorHAnsi" w:cstheme="minorHAnsi"/>
          <w:color w:val="000000" w:themeColor="text1"/>
        </w:rPr>
        <w:t>(Service D</w:t>
      </w:r>
      <w:r w:rsidR="009A457F" w:rsidRPr="00D227D6">
        <w:rPr>
          <w:rFonts w:asciiTheme="minorHAnsi" w:hAnsiTheme="minorHAnsi" w:cstheme="minorHAnsi"/>
          <w:color w:val="000000" w:themeColor="text1"/>
        </w:rPr>
        <w:t>, Gibbs)</w:t>
      </w:r>
      <w:r w:rsidRPr="00D227D6">
        <w:rPr>
          <w:rFonts w:asciiTheme="minorHAnsi" w:hAnsiTheme="minorHAnsi" w:cstheme="minorHAnsi"/>
          <w:color w:val="000000" w:themeColor="text1"/>
        </w:rPr>
        <w:t xml:space="preserve"> were observed to embark on a long term child led project about environmental sustainability after children expressed their concerns about the amount of plastic waste they could see</w:t>
      </w:r>
      <w:r w:rsidR="0055158D" w:rsidRPr="00D227D6">
        <w:rPr>
          <w:rFonts w:asciiTheme="minorHAnsi" w:hAnsiTheme="minorHAnsi" w:cstheme="minorHAnsi"/>
          <w:color w:val="000000" w:themeColor="text1"/>
        </w:rPr>
        <w:t xml:space="preserve"> when they went on excursions</w:t>
      </w:r>
      <w:r w:rsidRPr="00D227D6">
        <w:rPr>
          <w:rFonts w:asciiTheme="minorHAnsi" w:hAnsiTheme="minorHAnsi" w:cstheme="minorHAnsi"/>
          <w:color w:val="000000" w:themeColor="text1"/>
        </w:rPr>
        <w:t>.</w:t>
      </w:r>
    </w:p>
    <w:p w14:paraId="7FBB94E4" w14:textId="77777777" w:rsidR="0055158D" w:rsidRPr="00D227D6" w:rsidRDefault="003C4BFF" w:rsidP="0055158D">
      <w:pPr>
        <w:autoSpaceDE w:val="0"/>
        <w:autoSpaceDN w:val="0"/>
        <w:spacing w:line="254" w:lineRule="auto"/>
        <w:rPr>
          <w:rFonts w:asciiTheme="minorHAnsi" w:hAnsiTheme="minorHAnsi" w:cstheme="minorHAnsi"/>
          <w:sz w:val="24"/>
          <w:szCs w:val="24"/>
          <w:lang w:val="en-AU" w:eastAsia="en-AU"/>
        </w:rPr>
      </w:pPr>
      <w:r w:rsidRPr="00D227D6">
        <w:rPr>
          <w:rFonts w:asciiTheme="minorHAnsi" w:hAnsiTheme="minorHAnsi" w:cstheme="minorHAnsi"/>
          <w:sz w:val="24"/>
          <w:szCs w:val="24"/>
          <w:lang w:val="en-AU" w:eastAsia="en-AU"/>
        </w:rPr>
        <w:t xml:space="preserve"> </w:t>
      </w:r>
    </w:p>
    <w:p w14:paraId="54166A60" w14:textId="513F0351" w:rsidR="000938D5" w:rsidRPr="00D227D6" w:rsidRDefault="00162BAE" w:rsidP="00162BAE">
      <w:pPr>
        <w:rPr>
          <w:rFonts w:asciiTheme="minorHAnsi" w:hAnsiTheme="minorHAnsi" w:cstheme="minorHAnsi"/>
          <w:sz w:val="24"/>
          <w:szCs w:val="24"/>
        </w:rPr>
      </w:pPr>
      <w:r w:rsidRPr="00D227D6">
        <w:rPr>
          <w:rFonts w:asciiTheme="minorHAnsi" w:hAnsiTheme="minorHAnsi" w:cstheme="minorHAnsi"/>
          <w:sz w:val="24"/>
          <w:szCs w:val="24"/>
        </w:rPr>
        <w:t xml:space="preserve">Cooke’s study on risk-taking in high quality services, took place in services that placed a high value on risk-taking, often through their written philosophy statements (as previously illustrated), as well as their pedagogical approaches. </w:t>
      </w:r>
      <w:r w:rsidR="0055158D" w:rsidRPr="00D227D6">
        <w:rPr>
          <w:rFonts w:asciiTheme="minorHAnsi" w:hAnsiTheme="minorHAnsi" w:cstheme="minorHAnsi"/>
          <w:color w:val="000000" w:themeColor="text1"/>
          <w:sz w:val="24"/>
          <w:szCs w:val="24"/>
        </w:rPr>
        <w:t xml:space="preserve">Through Cooke’s study of educators’ conceptualisation of risk, </w:t>
      </w:r>
      <w:r w:rsidR="0055158D" w:rsidRPr="00D227D6">
        <w:rPr>
          <w:rFonts w:asciiTheme="minorHAnsi" w:hAnsiTheme="minorHAnsi" w:cstheme="minorHAnsi"/>
          <w:sz w:val="24"/>
          <w:szCs w:val="24"/>
        </w:rPr>
        <w:t>r</w:t>
      </w:r>
      <w:r w:rsidR="00FD1A93" w:rsidRPr="00D227D6">
        <w:rPr>
          <w:rFonts w:asciiTheme="minorHAnsi" w:hAnsiTheme="minorHAnsi" w:cstheme="minorHAnsi"/>
          <w:sz w:val="24"/>
          <w:szCs w:val="24"/>
        </w:rPr>
        <w:t>isk-taking w</w:t>
      </w:r>
      <w:r w:rsidR="0055158D" w:rsidRPr="00D227D6">
        <w:rPr>
          <w:rFonts w:asciiTheme="minorHAnsi" w:hAnsiTheme="minorHAnsi" w:cstheme="minorHAnsi"/>
          <w:sz w:val="24"/>
          <w:szCs w:val="24"/>
        </w:rPr>
        <w:t xml:space="preserve">as evident in two main domains: </w:t>
      </w:r>
      <w:r w:rsidR="00FD1A93" w:rsidRPr="00D227D6">
        <w:rPr>
          <w:rFonts w:asciiTheme="minorHAnsi" w:hAnsiTheme="minorHAnsi" w:cstheme="minorHAnsi"/>
          <w:sz w:val="24"/>
          <w:szCs w:val="24"/>
        </w:rPr>
        <w:t>the appropriate risk-taking that educators supported chil</w:t>
      </w:r>
      <w:r w:rsidR="00D24E51">
        <w:rPr>
          <w:rFonts w:asciiTheme="minorHAnsi" w:hAnsiTheme="minorHAnsi" w:cstheme="minorHAnsi"/>
          <w:sz w:val="24"/>
          <w:szCs w:val="24"/>
        </w:rPr>
        <w:t>dren in taking (</w:t>
      </w:r>
      <w:r w:rsidR="00D24E51" w:rsidRPr="00D24E51">
        <w:rPr>
          <w:rFonts w:asciiTheme="minorHAnsi" w:hAnsiTheme="minorHAnsi" w:cstheme="minorHAnsi"/>
          <w:i/>
          <w:sz w:val="24"/>
          <w:szCs w:val="24"/>
        </w:rPr>
        <w:t>Cooke/Wong /Press</w:t>
      </w:r>
      <w:r w:rsidR="00FD1A93" w:rsidRPr="00D227D6">
        <w:rPr>
          <w:rFonts w:asciiTheme="minorHAnsi" w:hAnsiTheme="minorHAnsi" w:cstheme="minorHAnsi"/>
          <w:sz w:val="24"/>
          <w:szCs w:val="24"/>
        </w:rPr>
        <w:t xml:space="preserve"> 2019); </w:t>
      </w:r>
      <w:r w:rsidR="0055158D" w:rsidRPr="00D227D6">
        <w:rPr>
          <w:rFonts w:asciiTheme="minorHAnsi" w:hAnsiTheme="minorHAnsi" w:cstheme="minorHAnsi"/>
          <w:sz w:val="24"/>
          <w:szCs w:val="24"/>
        </w:rPr>
        <w:t>and the risk taking of educator</w:t>
      </w:r>
      <w:r w:rsidR="00FD1A93" w:rsidRPr="00D227D6">
        <w:rPr>
          <w:rFonts w:asciiTheme="minorHAnsi" w:hAnsiTheme="minorHAnsi" w:cstheme="minorHAnsi"/>
          <w:sz w:val="24"/>
          <w:szCs w:val="24"/>
        </w:rPr>
        <w:t>s themselves (</w:t>
      </w:r>
      <w:r w:rsidR="00D24E51">
        <w:rPr>
          <w:rFonts w:asciiTheme="minorHAnsi" w:hAnsiTheme="minorHAnsi" w:cstheme="minorHAnsi"/>
          <w:i/>
          <w:sz w:val="24"/>
          <w:szCs w:val="24"/>
        </w:rPr>
        <w:t>Cooke/Press/</w:t>
      </w:r>
      <w:r w:rsidR="00FD1A93" w:rsidRPr="00D24E51">
        <w:rPr>
          <w:rFonts w:asciiTheme="minorHAnsi" w:hAnsiTheme="minorHAnsi" w:cstheme="minorHAnsi"/>
          <w:i/>
          <w:sz w:val="24"/>
          <w:szCs w:val="24"/>
        </w:rPr>
        <w:t>Wong</w:t>
      </w:r>
      <w:r w:rsidR="00FD1A93" w:rsidRPr="00D227D6">
        <w:rPr>
          <w:rFonts w:asciiTheme="minorHAnsi" w:hAnsiTheme="minorHAnsi" w:cstheme="minorHAnsi"/>
          <w:sz w:val="24"/>
          <w:szCs w:val="24"/>
        </w:rPr>
        <w:t xml:space="preserve"> under review). No matter in which domain risk lay</w:t>
      </w:r>
      <w:r w:rsidR="0055158D" w:rsidRPr="00D227D6">
        <w:rPr>
          <w:rFonts w:asciiTheme="minorHAnsi" w:hAnsiTheme="minorHAnsi" w:cstheme="minorHAnsi"/>
          <w:sz w:val="24"/>
          <w:szCs w:val="24"/>
        </w:rPr>
        <w:t xml:space="preserve">, educators were motivated by a </w:t>
      </w:r>
      <w:r w:rsidR="00FD1A93" w:rsidRPr="00D227D6">
        <w:rPr>
          <w:rFonts w:asciiTheme="minorHAnsi" w:hAnsiTheme="minorHAnsi" w:cstheme="minorHAnsi"/>
          <w:sz w:val="24"/>
          <w:szCs w:val="24"/>
        </w:rPr>
        <w:t>view of children as competent and empowered</w:t>
      </w:r>
      <w:r w:rsidR="00FF7D07" w:rsidRPr="00D227D6">
        <w:rPr>
          <w:rFonts w:asciiTheme="minorHAnsi" w:hAnsiTheme="minorHAnsi" w:cstheme="minorHAnsi"/>
          <w:sz w:val="24"/>
          <w:szCs w:val="24"/>
        </w:rPr>
        <w:t>, and a desire to provide opportunities to further develop these traits. I</w:t>
      </w:r>
      <w:r w:rsidR="00FD1A93" w:rsidRPr="00D227D6">
        <w:rPr>
          <w:rFonts w:asciiTheme="minorHAnsi" w:hAnsiTheme="minorHAnsi" w:cstheme="minorHAnsi"/>
          <w:sz w:val="24"/>
          <w:szCs w:val="24"/>
        </w:rPr>
        <w:t>n turn</w:t>
      </w:r>
      <w:r w:rsidR="00FF7D07" w:rsidRPr="00D227D6">
        <w:rPr>
          <w:rFonts w:asciiTheme="minorHAnsi" w:hAnsiTheme="minorHAnsi" w:cstheme="minorHAnsi"/>
          <w:sz w:val="24"/>
          <w:szCs w:val="24"/>
        </w:rPr>
        <w:t>,</w:t>
      </w:r>
      <w:r w:rsidR="0055158D" w:rsidRPr="00D227D6">
        <w:rPr>
          <w:rFonts w:asciiTheme="minorHAnsi" w:hAnsiTheme="minorHAnsi" w:cstheme="minorHAnsi"/>
          <w:sz w:val="24"/>
          <w:szCs w:val="24"/>
        </w:rPr>
        <w:t xml:space="preserve"> educators</w:t>
      </w:r>
      <w:r w:rsidR="00FD1A93" w:rsidRPr="00D227D6">
        <w:rPr>
          <w:rFonts w:asciiTheme="minorHAnsi" w:hAnsiTheme="minorHAnsi" w:cstheme="minorHAnsi"/>
          <w:sz w:val="24"/>
          <w:szCs w:val="24"/>
        </w:rPr>
        <w:t xml:space="preserve"> saw the development of child</w:t>
      </w:r>
      <w:r w:rsidR="00FF7D07" w:rsidRPr="00D227D6">
        <w:rPr>
          <w:rFonts w:asciiTheme="minorHAnsi" w:hAnsiTheme="minorHAnsi" w:cstheme="minorHAnsi"/>
          <w:sz w:val="24"/>
          <w:szCs w:val="24"/>
        </w:rPr>
        <w:t>r</w:t>
      </w:r>
      <w:r w:rsidR="00FD1A93" w:rsidRPr="00D227D6">
        <w:rPr>
          <w:rFonts w:asciiTheme="minorHAnsi" w:hAnsiTheme="minorHAnsi" w:cstheme="minorHAnsi"/>
          <w:sz w:val="24"/>
          <w:szCs w:val="24"/>
        </w:rPr>
        <w:t xml:space="preserve">en’s competence and empowerment as </w:t>
      </w:r>
      <w:r w:rsidR="00FF7D07" w:rsidRPr="00D227D6">
        <w:rPr>
          <w:rFonts w:asciiTheme="minorHAnsi" w:hAnsiTheme="minorHAnsi" w:cstheme="minorHAnsi"/>
          <w:sz w:val="24"/>
          <w:szCs w:val="24"/>
        </w:rPr>
        <w:t>contributing to the better</w:t>
      </w:r>
      <w:r w:rsidR="00EB2AE5" w:rsidRPr="00D227D6">
        <w:rPr>
          <w:rFonts w:asciiTheme="minorHAnsi" w:hAnsiTheme="minorHAnsi" w:cstheme="minorHAnsi"/>
          <w:sz w:val="24"/>
          <w:szCs w:val="24"/>
        </w:rPr>
        <w:t>ment of</w:t>
      </w:r>
      <w:r w:rsidR="00FF7D07" w:rsidRPr="00D227D6">
        <w:rPr>
          <w:rFonts w:asciiTheme="minorHAnsi" w:hAnsiTheme="minorHAnsi" w:cstheme="minorHAnsi"/>
          <w:sz w:val="24"/>
          <w:szCs w:val="24"/>
        </w:rPr>
        <w:t xml:space="preserve"> society.</w:t>
      </w:r>
    </w:p>
    <w:p w14:paraId="737F05C4" w14:textId="537EA782" w:rsidR="0055158D" w:rsidRPr="00D227D6" w:rsidRDefault="00EB2AE5" w:rsidP="0055158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ind w:left="720"/>
        <w:rPr>
          <w:rFonts w:asciiTheme="minorHAnsi" w:hAnsiTheme="minorHAnsi" w:cstheme="minorHAnsi"/>
          <w:bCs/>
          <w:i/>
          <w:color w:val="000000"/>
          <w:sz w:val="24"/>
          <w:szCs w:val="24"/>
        </w:rPr>
      </w:pPr>
      <w:r w:rsidRPr="00D227D6">
        <w:rPr>
          <w:rFonts w:asciiTheme="minorHAnsi" w:hAnsiTheme="minorHAnsi" w:cstheme="minorHAnsi"/>
          <w:bCs/>
          <w:i/>
          <w:color w:val="000000"/>
          <w:sz w:val="24"/>
          <w:szCs w:val="24"/>
        </w:rPr>
        <w:t xml:space="preserve">I think they’re very much part of the world and I’ve worked with children who have </w:t>
      </w:r>
      <w:r w:rsidRPr="00D227D6">
        <w:rPr>
          <w:rFonts w:asciiTheme="minorHAnsi" w:hAnsiTheme="minorHAnsi" w:cstheme="minorHAnsi"/>
          <w:bCs/>
          <w:i/>
          <w:iCs/>
          <w:color w:val="000000"/>
          <w:sz w:val="24"/>
          <w:szCs w:val="24"/>
        </w:rPr>
        <w:t>changed</w:t>
      </w:r>
      <w:r w:rsidRPr="00D227D6">
        <w:rPr>
          <w:rFonts w:asciiTheme="minorHAnsi" w:hAnsiTheme="minorHAnsi" w:cstheme="minorHAnsi"/>
          <w:bCs/>
          <w:i/>
          <w:color w:val="000000"/>
          <w:sz w:val="24"/>
          <w:szCs w:val="24"/>
        </w:rPr>
        <w:t xml:space="preserve"> things. Children who have done stuff, who have stood up and spoken and </w:t>
      </w:r>
      <w:r w:rsidRPr="00D227D6">
        <w:rPr>
          <w:rFonts w:asciiTheme="minorHAnsi" w:hAnsiTheme="minorHAnsi" w:cstheme="minorHAnsi"/>
          <w:bCs/>
          <w:i/>
          <w:color w:val="000000"/>
          <w:sz w:val="24"/>
          <w:szCs w:val="24"/>
        </w:rPr>
        <w:lastRenderedPageBreak/>
        <w:t>felt very, very, empowered by that. I think it’s really empowering to say it’s not what you do in the future it’s what you can do now.</w:t>
      </w:r>
      <w:r w:rsidRPr="00D227D6">
        <w:rPr>
          <w:rFonts w:asciiTheme="minorHAnsi" w:hAnsiTheme="minorHAnsi" w:cstheme="minorHAnsi"/>
          <w:b/>
          <w:bCs/>
          <w:i/>
          <w:color w:val="000000"/>
          <w:sz w:val="24"/>
          <w:szCs w:val="24"/>
        </w:rPr>
        <w:t xml:space="preserve"> </w:t>
      </w:r>
      <w:r w:rsidR="0055158D" w:rsidRPr="00D227D6">
        <w:rPr>
          <w:rFonts w:asciiTheme="minorHAnsi" w:hAnsiTheme="minorHAnsi" w:cstheme="minorHAnsi"/>
          <w:bCs/>
          <w:i/>
          <w:color w:val="000000"/>
          <w:sz w:val="24"/>
          <w:szCs w:val="24"/>
        </w:rPr>
        <w:t>(</w:t>
      </w:r>
      <w:r w:rsidR="00D227D6" w:rsidRPr="00D227D6">
        <w:rPr>
          <w:rFonts w:asciiTheme="minorHAnsi" w:hAnsiTheme="minorHAnsi" w:cstheme="minorHAnsi"/>
          <w:bCs/>
          <w:color w:val="000000"/>
          <w:sz w:val="24"/>
          <w:szCs w:val="24"/>
        </w:rPr>
        <w:t>Lucy, Teatree Children’s Centre</w:t>
      </w:r>
      <w:r w:rsidR="0055158D" w:rsidRPr="00D227D6">
        <w:rPr>
          <w:rFonts w:asciiTheme="minorHAnsi" w:hAnsiTheme="minorHAnsi" w:cstheme="minorHAnsi"/>
          <w:bCs/>
          <w:i/>
          <w:color w:val="000000"/>
          <w:sz w:val="24"/>
          <w:szCs w:val="24"/>
        </w:rPr>
        <w:t>)</w:t>
      </w:r>
    </w:p>
    <w:p w14:paraId="43390961" w14:textId="73C3DC1E" w:rsidR="0055158D" w:rsidRPr="00FE2410" w:rsidRDefault="00D227D6" w:rsidP="0055158D">
      <w:pPr>
        <w:ind w:left="720"/>
        <w:rPr>
          <w:rFonts w:asciiTheme="minorHAnsi" w:hAnsiTheme="minorHAnsi" w:cstheme="minorHAnsi"/>
          <w:sz w:val="24"/>
          <w:szCs w:val="24"/>
        </w:rPr>
      </w:pPr>
      <w:proofErr w:type="gramStart"/>
      <w:r>
        <w:rPr>
          <w:rFonts w:asciiTheme="minorHAnsi" w:hAnsiTheme="minorHAnsi" w:cstheme="minorHAnsi"/>
          <w:bCs/>
          <w:i/>
          <w:sz w:val="24"/>
          <w:szCs w:val="24"/>
        </w:rPr>
        <w:t>..</w:t>
      </w:r>
      <w:proofErr w:type="gramEnd"/>
      <w:r w:rsidR="0055158D" w:rsidRPr="00D227D6">
        <w:rPr>
          <w:rFonts w:asciiTheme="minorHAnsi" w:hAnsiTheme="minorHAnsi" w:cstheme="minorHAnsi"/>
          <w:bCs/>
          <w:i/>
          <w:sz w:val="24"/>
          <w:szCs w:val="24"/>
        </w:rPr>
        <w:t>if we produce human beings that are thinkers and problem solvers who have an understanding of big concepts, the</w:t>
      </w:r>
      <w:r w:rsidR="005346AF" w:rsidRPr="00D227D6">
        <w:rPr>
          <w:rFonts w:asciiTheme="minorHAnsi" w:hAnsiTheme="minorHAnsi" w:cstheme="minorHAnsi"/>
          <w:bCs/>
          <w:i/>
          <w:sz w:val="24"/>
          <w:szCs w:val="24"/>
        </w:rPr>
        <w:t>y</w:t>
      </w:r>
      <w:r w:rsidR="0055158D" w:rsidRPr="00D227D6">
        <w:rPr>
          <w:rFonts w:asciiTheme="minorHAnsi" w:hAnsiTheme="minorHAnsi" w:cstheme="minorHAnsi"/>
          <w:bCs/>
          <w:i/>
          <w:sz w:val="24"/>
          <w:szCs w:val="24"/>
        </w:rPr>
        <w:t xml:space="preserve"> can take that knowledge with them</w:t>
      </w:r>
      <w:r w:rsidR="00FE2410">
        <w:rPr>
          <w:rFonts w:asciiTheme="minorHAnsi" w:hAnsiTheme="minorHAnsi" w:cstheme="minorHAnsi"/>
          <w:bCs/>
          <w:i/>
          <w:sz w:val="24"/>
          <w:szCs w:val="24"/>
        </w:rPr>
        <w:t>.</w:t>
      </w:r>
      <w:r w:rsidR="0055158D" w:rsidRPr="00D227D6">
        <w:rPr>
          <w:rFonts w:asciiTheme="minorHAnsi" w:hAnsiTheme="minorHAnsi" w:cstheme="minorHAnsi"/>
          <w:bCs/>
          <w:sz w:val="24"/>
          <w:szCs w:val="24"/>
        </w:rPr>
        <w:t xml:space="preserve"> </w:t>
      </w:r>
      <w:r w:rsidR="0055158D" w:rsidRPr="00FE2410">
        <w:rPr>
          <w:rFonts w:asciiTheme="minorHAnsi" w:hAnsiTheme="minorHAnsi" w:cstheme="minorHAnsi"/>
          <w:bCs/>
          <w:sz w:val="24"/>
          <w:szCs w:val="24"/>
        </w:rPr>
        <w:t>(</w:t>
      </w:r>
      <w:r w:rsidRPr="00FE2410">
        <w:rPr>
          <w:rFonts w:asciiTheme="minorHAnsi" w:hAnsiTheme="minorHAnsi" w:cstheme="minorHAnsi"/>
          <w:bCs/>
          <w:sz w:val="24"/>
          <w:szCs w:val="24"/>
        </w:rPr>
        <w:t xml:space="preserve">Caz, </w:t>
      </w:r>
      <w:r w:rsidRPr="00FE2410">
        <w:rPr>
          <w:rFonts w:asciiTheme="minorHAnsi" w:hAnsiTheme="minorHAnsi" w:cstheme="minorHAnsi"/>
          <w:bCs/>
          <w:color w:val="000000"/>
          <w:sz w:val="24"/>
          <w:szCs w:val="24"/>
        </w:rPr>
        <w:t>Teatree Children’s Centre</w:t>
      </w:r>
      <w:r w:rsidR="0055158D" w:rsidRPr="00FE2410">
        <w:rPr>
          <w:rFonts w:asciiTheme="minorHAnsi" w:hAnsiTheme="minorHAnsi" w:cstheme="minorHAnsi"/>
          <w:bCs/>
          <w:sz w:val="24"/>
          <w:szCs w:val="24"/>
        </w:rPr>
        <w:t>)</w:t>
      </w:r>
    </w:p>
    <w:p w14:paraId="7C8EB062" w14:textId="112661FF" w:rsidR="00EB2AE5" w:rsidRPr="00D227D6" w:rsidRDefault="00E801DB" w:rsidP="00E801D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Theme="minorHAnsi" w:hAnsiTheme="minorHAnsi" w:cstheme="minorHAnsi"/>
          <w:bCs/>
          <w:color w:val="000000"/>
          <w:sz w:val="24"/>
          <w:szCs w:val="24"/>
        </w:rPr>
      </w:pPr>
      <w:r w:rsidRPr="00D227D6">
        <w:rPr>
          <w:rFonts w:asciiTheme="minorHAnsi" w:hAnsiTheme="minorHAnsi" w:cstheme="minorHAnsi"/>
          <w:bCs/>
          <w:color w:val="000000"/>
          <w:sz w:val="24"/>
          <w:szCs w:val="24"/>
        </w:rPr>
        <w:t xml:space="preserve">Educators’ own risk taking was also motivated advocacy.  This advocacy </w:t>
      </w:r>
      <w:r w:rsidR="00162BAE" w:rsidRPr="00D227D6">
        <w:rPr>
          <w:rFonts w:asciiTheme="minorHAnsi" w:hAnsiTheme="minorHAnsi" w:cstheme="minorHAnsi"/>
          <w:bCs/>
          <w:color w:val="000000"/>
          <w:sz w:val="24"/>
          <w:szCs w:val="24"/>
        </w:rPr>
        <w:t>was</w:t>
      </w:r>
      <w:r w:rsidRPr="00D227D6">
        <w:rPr>
          <w:rFonts w:asciiTheme="minorHAnsi" w:hAnsiTheme="minorHAnsi" w:cstheme="minorHAnsi"/>
          <w:bCs/>
          <w:color w:val="000000"/>
          <w:sz w:val="24"/>
          <w:szCs w:val="24"/>
        </w:rPr>
        <w:t xml:space="preserve"> related to </w:t>
      </w:r>
      <w:r w:rsidR="00162BAE" w:rsidRPr="00D227D6">
        <w:rPr>
          <w:rFonts w:asciiTheme="minorHAnsi" w:hAnsiTheme="minorHAnsi" w:cstheme="minorHAnsi"/>
          <w:bCs/>
          <w:color w:val="000000"/>
          <w:sz w:val="24"/>
          <w:szCs w:val="24"/>
        </w:rPr>
        <w:t xml:space="preserve">standing up for </w:t>
      </w:r>
      <w:r w:rsidRPr="00D227D6">
        <w:rPr>
          <w:rFonts w:asciiTheme="minorHAnsi" w:hAnsiTheme="minorHAnsi" w:cstheme="minorHAnsi"/>
          <w:bCs/>
          <w:color w:val="000000"/>
          <w:sz w:val="24"/>
          <w:szCs w:val="24"/>
        </w:rPr>
        <w:t>the perceived needs and aspirations of individual children ‘…</w:t>
      </w:r>
      <w:r w:rsidR="00EB2AE5" w:rsidRPr="00D227D6">
        <w:rPr>
          <w:rFonts w:asciiTheme="minorHAnsi" w:hAnsiTheme="minorHAnsi" w:cstheme="minorHAnsi"/>
          <w:bCs/>
          <w:sz w:val="24"/>
          <w:szCs w:val="24"/>
        </w:rPr>
        <w:t>it is about being a voice for the child sometimes and that can be risky</w:t>
      </w:r>
      <w:r w:rsidRPr="00D227D6">
        <w:rPr>
          <w:rFonts w:asciiTheme="minorHAnsi" w:hAnsiTheme="minorHAnsi" w:cstheme="minorHAnsi"/>
          <w:b/>
          <w:bCs/>
          <w:sz w:val="24"/>
          <w:szCs w:val="24"/>
        </w:rPr>
        <w:t xml:space="preserve">’ </w:t>
      </w:r>
      <w:r w:rsidRPr="00D227D6">
        <w:rPr>
          <w:rFonts w:asciiTheme="minorHAnsi" w:hAnsiTheme="minorHAnsi" w:cstheme="minorHAnsi"/>
          <w:bCs/>
          <w:sz w:val="24"/>
          <w:szCs w:val="24"/>
        </w:rPr>
        <w:t>(</w:t>
      </w:r>
      <w:r w:rsidR="00D227D6" w:rsidRPr="00D227D6">
        <w:rPr>
          <w:rFonts w:asciiTheme="minorHAnsi" w:hAnsiTheme="minorHAnsi" w:cstheme="minorHAnsi"/>
          <w:bCs/>
          <w:sz w:val="24"/>
          <w:szCs w:val="24"/>
        </w:rPr>
        <w:t>Mary, Wattle Kindergarten</w:t>
      </w:r>
      <w:r w:rsidR="00162BAE" w:rsidRPr="00D227D6">
        <w:rPr>
          <w:rFonts w:asciiTheme="minorHAnsi" w:hAnsiTheme="minorHAnsi" w:cstheme="minorHAnsi"/>
          <w:bCs/>
          <w:sz w:val="24"/>
          <w:szCs w:val="24"/>
        </w:rPr>
        <w:t>) and</w:t>
      </w:r>
      <w:r w:rsidRPr="00D227D6">
        <w:rPr>
          <w:rFonts w:asciiTheme="minorHAnsi" w:hAnsiTheme="minorHAnsi" w:cstheme="minorHAnsi"/>
          <w:bCs/>
          <w:sz w:val="24"/>
          <w:szCs w:val="24"/>
        </w:rPr>
        <w:t xml:space="preserve"> about a collective vision linked possible futures:</w:t>
      </w:r>
    </w:p>
    <w:p w14:paraId="520A6BB1" w14:textId="6DA5D4CD" w:rsidR="00842C91" w:rsidRPr="00D227D6" w:rsidRDefault="00842C91" w:rsidP="00842C91">
      <w:pPr>
        <w:ind w:left="720"/>
        <w:rPr>
          <w:rFonts w:asciiTheme="minorHAnsi" w:hAnsiTheme="minorHAnsi" w:cstheme="minorHAnsi"/>
          <w:color w:val="000000" w:themeColor="text1"/>
          <w:sz w:val="24"/>
          <w:szCs w:val="24"/>
        </w:rPr>
      </w:pPr>
      <w:r w:rsidRPr="00D227D6">
        <w:rPr>
          <w:rFonts w:asciiTheme="minorHAnsi" w:hAnsiTheme="minorHAnsi" w:cstheme="minorHAnsi"/>
          <w:i/>
          <w:color w:val="000000" w:themeColor="text1"/>
          <w:sz w:val="24"/>
          <w:szCs w:val="24"/>
        </w:rPr>
        <w:t xml:space="preserve">The risks could be of benefit not just to the organisation, but to the community. Those choices you make can change the political thought pattern of people, change the actions of people and we become more politically aware of what’s going on around us. </w:t>
      </w:r>
      <w:r w:rsidR="00E801DB" w:rsidRPr="00D227D6">
        <w:rPr>
          <w:rFonts w:asciiTheme="minorHAnsi" w:hAnsiTheme="minorHAnsi" w:cstheme="minorHAnsi"/>
          <w:i/>
          <w:color w:val="000000" w:themeColor="text1"/>
          <w:sz w:val="24"/>
          <w:szCs w:val="24"/>
        </w:rPr>
        <w:t>(</w:t>
      </w:r>
      <w:r w:rsidR="00D227D6" w:rsidRPr="00D227D6">
        <w:rPr>
          <w:rFonts w:asciiTheme="minorHAnsi" w:hAnsiTheme="minorHAnsi" w:cstheme="minorHAnsi"/>
          <w:color w:val="000000" w:themeColor="text1"/>
          <w:sz w:val="24"/>
          <w:szCs w:val="24"/>
        </w:rPr>
        <w:t xml:space="preserve">Prisha, </w:t>
      </w:r>
      <w:r w:rsidR="00D227D6" w:rsidRPr="00D227D6">
        <w:rPr>
          <w:rFonts w:asciiTheme="minorHAnsi" w:hAnsiTheme="minorHAnsi" w:cstheme="minorHAnsi"/>
          <w:bCs/>
          <w:color w:val="000000"/>
          <w:sz w:val="24"/>
          <w:szCs w:val="24"/>
        </w:rPr>
        <w:t>Teatree Children’s Centre</w:t>
      </w:r>
      <w:r w:rsidR="00D227D6" w:rsidRPr="00D227D6">
        <w:rPr>
          <w:rFonts w:asciiTheme="minorHAnsi" w:hAnsiTheme="minorHAnsi" w:cstheme="minorHAnsi"/>
          <w:bCs/>
          <w:sz w:val="24"/>
          <w:szCs w:val="24"/>
        </w:rPr>
        <w:t>)</w:t>
      </w:r>
      <w:r w:rsidR="00E801DB" w:rsidRPr="00D227D6">
        <w:rPr>
          <w:rFonts w:asciiTheme="minorHAnsi" w:hAnsiTheme="minorHAnsi" w:cstheme="minorHAnsi"/>
          <w:color w:val="000000" w:themeColor="text1"/>
          <w:sz w:val="24"/>
          <w:szCs w:val="24"/>
        </w:rPr>
        <w:t>.</w:t>
      </w:r>
    </w:p>
    <w:p w14:paraId="40A230B7" w14:textId="5F96EAE6" w:rsidR="0055158D" w:rsidRPr="00D227D6" w:rsidRDefault="0055158D" w:rsidP="0055158D">
      <w:pPr>
        <w:autoSpaceDE w:val="0"/>
        <w:autoSpaceDN w:val="0"/>
        <w:spacing w:line="254" w:lineRule="auto"/>
        <w:rPr>
          <w:rFonts w:asciiTheme="minorHAnsi" w:hAnsiTheme="minorHAnsi" w:cstheme="minorHAnsi"/>
          <w:sz w:val="24"/>
          <w:szCs w:val="24"/>
          <w:lang w:val="en-AU" w:eastAsia="en-AU"/>
        </w:rPr>
      </w:pPr>
      <w:r w:rsidRPr="00D227D6">
        <w:rPr>
          <w:rFonts w:asciiTheme="minorHAnsi" w:hAnsiTheme="minorHAnsi" w:cstheme="minorHAnsi"/>
          <w:sz w:val="24"/>
          <w:szCs w:val="24"/>
          <w:lang w:val="en-AU" w:eastAsia="en-AU"/>
        </w:rPr>
        <w:t xml:space="preserve">Similarly, in discussing their commitments to and enactment of children’s rights, educators in Warren’s study </w:t>
      </w:r>
      <w:r w:rsidR="00162BAE" w:rsidRPr="00D227D6">
        <w:rPr>
          <w:rFonts w:asciiTheme="minorHAnsi" w:hAnsiTheme="minorHAnsi" w:cstheme="minorHAnsi"/>
          <w:sz w:val="24"/>
          <w:szCs w:val="24"/>
          <w:lang w:val="en-AU" w:eastAsia="en-AU"/>
        </w:rPr>
        <w:t xml:space="preserve">on children’s rights </w:t>
      </w:r>
      <w:r w:rsidRPr="00D227D6">
        <w:rPr>
          <w:rFonts w:asciiTheme="minorHAnsi" w:hAnsiTheme="minorHAnsi" w:cstheme="minorHAnsi"/>
          <w:sz w:val="24"/>
          <w:szCs w:val="24"/>
          <w:lang w:val="en-AU" w:eastAsia="en-AU"/>
        </w:rPr>
        <w:t xml:space="preserve">were motivated by wanting to make a difference in the lives of individual children, and vision for a better, more just society. </w:t>
      </w:r>
    </w:p>
    <w:p w14:paraId="0E304932" w14:textId="273BF8DC" w:rsidR="0055158D" w:rsidRPr="00D227D6" w:rsidRDefault="0055158D" w:rsidP="0055158D">
      <w:pPr>
        <w:autoSpaceDE w:val="0"/>
        <w:autoSpaceDN w:val="0"/>
        <w:spacing w:line="254" w:lineRule="auto"/>
        <w:ind w:left="720"/>
        <w:rPr>
          <w:rFonts w:asciiTheme="minorHAnsi" w:hAnsiTheme="minorHAnsi" w:cstheme="minorHAnsi"/>
          <w:sz w:val="24"/>
          <w:szCs w:val="24"/>
          <w:lang w:val="en-AU" w:eastAsia="en-AU"/>
        </w:rPr>
      </w:pPr>
      <w:r w:rsidRPr="00D227D6">
        <w:rPr>
          <w:rFonts w:asciiTheme="minorHAnsi" w:hAnsiTheme="minorHAnsi" w:cstheme="minorHAnsi"/>
          <w:i/>
          <w:sz w:val="24"/>
          <w:szCs w:val="24"/>
          <w:lang w:val="en-AU" w:eastAsia="en-AU"/>
        </w:rPr>
        <w:t>I think for the community it makes much better human beings</w:t>
      </w:r>
      <w:r w:rsidR="00162BAE" w:rsidRPr="00D227D6">
        <w:rPr>
          <w:rFonts w:asciiTheme="minorHAnsi" w:hAnsiTheme="minorHAnsi" w:cstheme="minorHAnsi"/>
          <w:i/>
          <w:sz w:val="24"/>
          <w:szCs w:val="24"/>
          <w:lang w:val="en-AU" w:eastAsia="en-AU"/>
        </w:rPr>
        <w:t>…</w:t>
      </w:r>
      <w:r w:rsidRPr="00D227D6">
        <w:rPr>
          <w:rFonts w:asciiTheme="minorHAnsi" w:hAnsiTheme="minorHAnsi" w:cstheme="minorHAnsi"/>
          <w:i/>
          <w:sz w:val="24"/>
          <w:szCs w:val="24"/>
          <w:lang w:val="en-AU" w:eastAsia="en-AU"/>
        </w:rPr>
        <w:t xml:space="preserve"> I think it empowers them to feel a sense of themselves</w:t>
      </w:r>
      <w:proofErr w:type="gramStart"/>
      <w:r w:rsidRPr="00D227D6">
        <w:rPr>
          <w:rFonts w:asciiTheme="minorHAnsi" w:hAnsiTheme="minorHAnsi" w:cstheme="minorHAnsi"/>
          <w:i/>
          <w:sz w:val="24"/>
          <w:szCs w:val="24"/>
          <w:lang w:val="en-AU" w:eastAsia="en-AU"/>
        </w:rPr>
        <w:t xml:space="preserve"> </w:t>
      </w:r>
      <w:r w:rsidR="00162BAE" w:rsidRPr="00D227D6">
        <w:rPr>
          <w:rFonts w:asciiTheme="minorHAnsi" w:hAnsiTheme="minorHAnsi" w:cstheme="minorHAnsi"/>
          <w:i/>
          <w:sz w:val="24"/>
          <w:szCs w:val="24"/>
          <w:lang w:val="en-AU" w:eastAsia="en-AU"/>
        </w:rPr>
        <w:t>..</w:t>
      </w:r>
      <w:proofErr w:type="gramEnd"/>
      <w:r w:rsidRPr="00D227D6">
        <w:rPr>
          <w:rFonts w:asciiTheme="minorHAnsi" w:hAnsiTheme="minorHAnsi" w:cstheme="minorHAnsi"/>
          <w:i/>
          <w:sz w:val="24"/>
          <w:szCs w:val="24"/>
          <w:lang w:val="en-AU" w:eastAsia="en-AU"/>
        </w:rPr>
        <w:t xml:space="preserve">…if you feel like you're powerless, you don't feel like you can contribute, then, you don't have a lot of self-worth. So, I think when children are respected to </w:t>
      </w:r>
      <w:proofErr w:type="gramStart"/>
      <w:r w:rsidRPr="00D227D6">
        <w:rPr>
          <w:rFonts w:asciiTheme="minorHAnsi" w:hAnsiTheme="minorHAnsi" w:cstheme="minorHAnsi"/>
          <w:i/>
          <w:sz w:val="24"/>
          <w:szCs w:val="24"/>
          <w:lang w:val="en-AU" w:eastAsia="en-AU"/>
        </w:rPr>
        <w:t>make a contribution</w:t>
      </w:r>
      <w:proofErr w:type="gramEnd"/>
      <w:r w:rsidRPr="00D227D6">
        <w:rPr>
          <w:rFonts w:asciiTheme="minorHAnsi" w:hAnsiTheme="minorHAnsi" w:cstheme="minorHAnsi"/>
          <w:i/>
          <w:sz w:val="24"/>
          <w:szCs w:val="24"/>
          <w:lang w:val="en-AU" w:eastAsia="en-AU"/>
        </w:rPr>
        <w:t>, then that actually empowers them in their own right as a human being</w:t>
      </w:r>
      <w:r w:rsidRPr="00D227D6">
        <w:rPr>
          <w:rFonts w:asciiTheme="minorHAnsi" w:eastAsiaTheme="minorHAnsi" w:hAnsiTheme="minorHAnsi" w:cstheme="minorHAnsi"/>
          <w:i/>
          <w:sz w:val="24"/>
          <w:szCs w:val="24"/>
          <w:lang w:val="en-AU" w:eastAsia="en-AU"/>
        </w:rPr>
        <w:t xml:space="preserve"> </w:t>
      </w:r>
      <w:r w:rsidRPr="00D227D6">
        <w:rPr>
          <w:rFonts w:asciiTheme="minorHAnsi" w:hAnsiTheme="minorHAnsi" w:cstheme="minorHAnsi"/>
          <w:sz w:val="24"/>
          <w:szCs w:val="24"/>
          <w:lang w:val="en-AU" w:eastAsia="en-AU"/>
        </w:rPr>
        <w:t>(Deanne)</w:t>
      </w:r>
    </w:p>
    <w:p w14:paraId="42C6E723" w14:textId="6159F624" w:rsidR="00846587" w:rsidRPr="00D227D6" w:rsidRDefault="00846587" w:rsidP="0055158D">
      <w:pPr>
        <w:autoSpaceDE w:val="0"/>
        <w:autoSpaceDN w:val="0"/>
        <w:spacing w:line="254" w:lineRule="auto"/>
        <w:ind w:left="720"/>
        <w:rPr>
          <w:rFonts w:asciiTheme="minorHAnsi" w:eastAsiaTheme="minorHAnsi" w:hAnsiTheme="minorHAnsi" w:cstheme="minorHAnsi"/>
          <w:i/>
          <w:sz w:val="24"/>
          <w:szCs w:val="24"/>
          <w:lang w:val="en-AU" w:eastAsia="en-AU"/>
        </w:rPr>
      </w:pPr>
    </w:p>
    <w:p w14:paraId="113DF4B3" w14:textId="1B8D3271" w:rsidR="00846587" w:rsidRPr="00D227D6" w:rsidRDefault="00846587" w:rsidP="00846587">
      <w:pPr>
        <w:autoSpaceDE w:val="0"/>
        <w:autoSpaceDN w:val="0"/>
        <w:spacing w:line="240" w:lineRule="auto"/>
        <w:ind w:left="720"/>
        <w:rPr>
          <w:rFonts w:asciiTheme="minorHAnsi" w:eastAsiaTheme="minorHAnsi" w:hAnsiTheme="minorHAnsi" w:cstheme="minorHAnsi"/>
          <w:i/>
          <w:sz w:val="24"/>
          <w:lang w:val="en-AU" w:eastAsia="en-AU"/>
        </w:rPr>
      </w:pPr>
      <w:r w:rsidRPr="00D227D6">
        <w:rPr>
          <w:rFonts w:asciiTheme="minorHAnsi" w:hAnsiTheme="minorHAnsi" w:cstheme="minorHAnsi"/>
          <w:i/>
          <w:sz w:val="24"/>
          <w:lang w:val="en-AU" w:eastAsia="en-AU"/>
        </w:rPr>
        <w:t>“Well I feel very positive about these children because I think they’re learning how to get along with other people. I think they are going to be able to work together to bring really good outcomes and I just feel like they’re just going to grow up to be, to be able to look into someone else’s world, to be able to have empathy for someone because that’s a big thing…”</w:t>
      </w:r>
      <w:r w:rsidRPr="00D227D6">
        <w:rPr>
          <w:rFonts w:asciiTheme="minorHAnsi" w:eastAsiaTheme="minorHAnsi" w:hAnsiTheme="minorHAnsi" w:cstheme="minorHAnsi"/>
          <w:i/>
          <w:sz w:val="24"/>
          <w:lang w:val="en-AU" w:eastAsia="en-AU"/>
        </w:rPr>
        <w:t xml:space="preserve"> </w:t>
      </w:r>
      <w:r w:rsidRPr="00D227D6">
        <w:rPr>
          <w:rFonts w:ascii="Arial" w:hAnsi="Arial" w:cs="Arial"/>
          <w:lang w:val="en-AU" w:eastAsia="en-AU"/>
        </w:rPr>
        <w:t>(Dale)</w:t>
      </w:r>
    </w:p>
    <w:p w14:paraId="01A6002F" w14:textId="3FC0DC3F" w:rsidR="0055158D" w:rsidRPr="00D227D6" w:rsidRDefault="0055158D" w:rsidP="00846587">
      <w:pPr>
        <w:autoSpaceDE w:val="0"/>
        <w:autoSpaceDN w:val="0"/>
        <w:spacing w:line="254" w:lineRule="auto"/>
        <w:rPr>
          <w:rFonts w:asciiTheme="minorHAnsi" w:eastAsiaTheme="minorHAnsi" w:hAnsiTheme="minorHAnsi" w:cstheme="minorHAnsi"/>
          <w:i/>
          <w:sz w:val="24"/>
          <w:szCs w:val="24"/>
          <w:lang w:val="en-AU" w:eastAsia="en-AU"/>
        </w:rPr>
      </w:pPr>
    </w:p>
    <w:p w14:paraId="64CE42F0" w14:textId="0D75AD64" w:rsidR="00846587" w:rsidRPr="00D227D6" w:rsidRDefault="00846587" w:rsidP="00846587">
      <w:pPr>
        <w:autoSpaceDE w:val="0"/>
        <w:autoSpaceDN w:val="0"/>
        <w:spacing w:line="254" w:lineRule="auto"/>
        <w:rPr>
          <w:rFonts w:asciiTheme="minorHAnsi" w:eastAsiaTheme="minorHAnsi" w:hAnsiTheme="minorHAnsi" w:cstheme="minorHAnsi"/>
          <w:sz w:val="24"/>
          <w:szCs w:val="24"/>
          <w:lang w:val="en-AU" w:eastAsia="en-AU"/>
        </w:rPr>
      </w:pPr>
      <w:r w:rsidRPr="00D227D6">
        <w:rPr>
          <w:rFonts w:asciiTheme="minorHAnsi" w:eastAsiaTheme="minorHAnsi" w:hAnsiTheme="minorHAnsi" w:cstheme="minorHAnsi"/>
          <w:sz w:val="24"/>
          <w:szCs w:val="24"/>
          <w:lang w:val="en-AU" w:eastAsia="en-AU"/>
        </w:rPr>
        <w:t xml:space="preserve">Purpose, as expressed at multiple levels (policy, site philosophy and educator intent) infiltrated the practices of educators, at each of these high quality services. Importantly, these </w:t>
      </w:r>
      <w:r w:rsidR="00204DF8" w:rsidRPr="00D227D6">
        <w:rPr>
          <w:rFonts w:asciiTheme="minorHAnsi" w:eastAsiaTheme="minorHAnsi" w:hAnsiTheme="minorHAnsi" w:cstheme="minorHAnsi"/>
          <w:sz w:val="24"/>
          <w:szCs w:val="24"/>
          <w:lang w:val="en-AU" w:eastAsia="en-AU"/>
        </w:rPr>
        <w:t xml:space="preserve">enactments of </w:t>
      </w:r>
      <w:r w:rsidRPr="00D227D6">
        <w:rPr>
          <w:rFonts w:asciiTheme="minorHAnsi" w:eastAsiaTheme="minorHAnsi" w:hAnsiTheme="minorHAnsi" w:cstheme="minorHAnsi"/>
          <w:sz w:val="24"/>
          <w:szCs w:val="24"/>
          <w:lang w:val="en-AU" w:eastAsia="en-AU"/>
        </w:rPr>
        <w:t xml:space="preserve">purpose, </w:t>
      </w:r>
      <w:proofErr w:type="gramStart"/>
      <w:r w:rsidR="00204DF8" w:rsidRPr="00D227D6">
        <w:rPr>
          <w:rFonts w:asciiTheme="minorHAnsi" w:eastAsiaTheme="minorHAnsi" w:hAnsiTheme="minorHAnsi" w:cstheme="minorHAnsi"/>
          <w:sz w:val="24"/>
          <w:szCs w:val="24"/>
          <w:lang w:val="en-AU" w:eastAsia="en-AU"/>
        </w:rPr>
        <w:t xml:space="preserve">as </w:t>
      </w:r>
      <w:r w:rsidRPr="00D227D6">
        <w:rPr>
          <w:rFonts w:asciiTheme="minorHAnsi" w:eastAsiaTheme="minorHAnsi" w:hAnsiTheme="minorHAnsi" w:cstheme="minorHAnsi"/>
          <w:sz w:val="24"/>
          <w:szCs w:val="24"/>
          <w:lang w:val="en-AU" w:eastAsia="en-AU"/>
        </w:rPr>
        <w:t xml:space="preserve"> expressed</w:t>
      </w:r>
      <w:proofErr w:type="gramEnd"/>
      <w:r w:rsidRPr="00D227D6">
        <w:rPr>
          <w:rFonts w:asciiTheme="minorHAnsi" w:eastAsiaTheme="minorHAnsi" w:hAnsiTheme="minorHAnsi" w:cstheme="minorHAnsi"/>
          <w:sz w:val="24"/>
          <w:szCs w:val="24"/>
          <w:lang w:val="en-AU" w:eastAsia="en-AU"/>
        </w:rPr>
        <w:t>, were imbued with a social justice orientation.</w:t>
      </w:r>
    </w:p>
    <w:p w14:paraId="44B7DE7B" w14:textId="77777777" w:rsidR="00846587" w:rsidRPr="00D227D6" w:rsidRDefault="00846587" w:rsidP="006B71C6">
      <w:pPr>
        <w:rPr>
          <w:rFonts w:asciiTheme="minorHAnsi" w:hAnsiTheme="minorHAnsi" w:cstheme="minorHAnsi"/>
          <w:b/>
          <w:sz w:val="24"/>
          <w:szCs w:val="24"/>
        </w:rPr>
      </w:pPr>
    </w:p>
    <w:p w14:paraId="035BD308" w14:textId="01B6DCC6" w:rsidR="006B71C6" w:rsidRPr="00D227D6" w:rsidRDefault="00846587" w:rsidP="006B71C6">
      <w:pPr>
        <w:rPr>
          <w:rFonts w:asciiTheme="minorHAnsi" w:hAnsiTheme="minorHAnsi" w:cstheme="minorHAnsi"/>
          <w:b/>
          <w:sz w:val="24"/>
          <w:szCs w:val="24"/>
        </w:rPr>
      </w:pPr>
      <w:r w:rsidRPr="00D227D6">
        <w:rPr>
          <w:rFonts w:asciiTheme="minorHAnsi" w:hAnsiTheme="minorHAnsi" w:cstheme="minorHAnsi"/>
          <w:b/>
          <w:sz w:val="24"/>
          <w:szCs w:val="24"/>
        </w:rPr>
        <w:t>Early childhood education and inequality</w:t>
      </w:r>
    </w:p>
    <w:p w14:paraId="5F405332" w14:textId="25330086" w:rsidR="00B12498" w:rsidRPr="00D227D6" w:rsidRDefault="00B12498" w:rsidP="00B12498">
      <w:pPr>
        <w:ind w:left="720"/>
        <w:rPr>
          <w:rFonts w:asciiTheme="minorHAnsi" w:hAnsiTheme="minorHAnsi" w:cstheme="minorHAnsi"/>
          <w:b/>
          <w:sz w:val="24"/>
          <w:szCs w:val="24"/>
        </w:rPr>
      </w:pPr>
      <w:r w:rsidRPr="00D227D6">
        <w:rPr>
          <w:rFonts w:asciiTheme="minorHAnsi" w:hAnsiTheme="minorHAnsi" w:cstheme="minorHAnsi"/>
          <w:sz w:val="24"/>
          <w:szCs w:val="24"/>
        </w:rPr>
        <w:t xml:space="preserve">‘[W]e educate people not so they may </w:t>
      </w:r>
      <w:r w:rsidRPr="00D227D6">
        <w:rPr>
          <w:rFonts w:asciiTheme="minorHAnsi" w:hAnsiTheme="minorHAnsi" w:cstheme="minorHAnsi"/>
          <w:i/>
          <w:iCs/>
          <w:sz w:val="24"/>
          <w:szCs w:val="24"/>
        </w:rPr>
        <w:t>know things</w:t>
      </w:r>
      <w:r w:rsidRPr="00D227D6">
        <w:rPr>
          <w:rFonts w:asciiTheme="minorHAnsi" w:hAnsiTheme="minorHAnsi" w:cstheme="minorHAnsi"/>
          <w:sz w:val="24"/>
          <w:szCs w:val="24"/>
        </w:rPr>
        <w:t xml:space="preserve">, but so they can </w:t>
      </w:r>
      <w:r w:rsidRPr="00D227D6">
        <w:rPr>
          <w:rFonts w:asciiTheme="minorHAnsi" w:hAnsiTheme="minorHAnsi" w:cstheme="minorHAnsi"/>
          <w:i/>
          <w:iCs/>
          <w:sz w:val="24"/>
          <w:szCs w:val="24"/>
        </w:rPr>
        <w:t xml:space="preserve">live well </w:t>
      </w:r>
      <w:r w:rsidRPr="00D227D6">
        <w:rPr>
          <w:rFonts w:asciiTheme="minorHAnsi" w:hAnsiTheme="minorHAnsi" w:cstheme="minorHAnsi"/>
          <w:sz w:val="24"/>
          <w:szCs w:val="24"/>
        </w:rPr>
        <w:t>– so they can live good lives’ (</w:t>
      </w:r>
      <w:r w:rsidR="00D24E51" w:rsidRPr="00D24E51">
        <w:rPr>
          <w:rFonts w:asciiTheme="minorHAnsi" w:hAnsiTheme="minorHAnsi" w:cstheme="minorHAnsi"/>
          <w:i/>
          <w:sz w:val="24"/>
          <w:szCs w:val="24"/>
        </w:rPr>
        <w:t>Kemmis</w:t>
      </w:r>
      <w:r w:rsidRPr="00D227D6">
        <w:rPr>
          <w:rFonts w:asciiTheme="minorHAnsi" w:hAnsiTheme="minorHAnsi" w:cstheme="minorHAnsi"/>
          <w:sz w:val="24"/>
          <w:szCs w:val="24"/>
        </w:rPr>
        <w:t xml:space="preserve">, 2018, p.1).  </w:t>
      </w:r>
    </w:p>
    <w:p w14:paraId="1B0F76DF" w14:textId="4B292899" w:rsidR="000C422C" w:rsidRPr="00D227D6" w:rsidRDefault="000C422C" w:rsidP="000C422C">
      <w:pPr>
        <w:rPr>
          <w:rFonts w:asciiTheme="minorHAnsi" w:hAnsiTheme="minorHAnsi" w:cstheme="minorHAnsi"/>
          <w:sz w:val="24"/>
          <w:szCs w:val="24"/>
        </w:rPr>
      </w:pPr>
      <w:r w:rsidRPr="00D227D6">
        <w:rPr>
          <w:rFonts w:asciiTheme="minorHAnsi" w:hAnsiTheme="minorHAnsi" w:cstheme="minorHAnsi"/>
          <w:sz w:val="24"/>
          <w:szCs w:val="24"/>
        </w:rPr>
        <w:t>At the commencement of the paper, we articulated our position that early childhood education and care</w:t>
      </w:r>
      <w:r w:rsidR="00B12498" w:rsidRPr="00D227D6">
        <w:rPr>
          <w:rFonts w:asciiTheme="minorHAnsi" w:hAnsiTheme="minorHAnsi" w:cstheme="minorHAnsi"/>
          <w:sz w:val="24"/>
          <w:szCs w:val="24"/>
        </w:rPr>
        <w:t xml:space="preserve"> (ECEC)</w:t>
      </w:r>
      <w:r w:rsidRPr="00D227D6">
        <w:rPr>
          <w:rFonts w:asciiTheme="minorHAnsi" w:hAnsiTheme="minorHAnsi" w:cstheme="minorHAnsi"/>
          <w:sz w:val="24"/>
          <w:szCs w:val="24"/>
        </w:rPr>
        <w:t xml:space="preserve"> - like education more generally - should be a central plank of</w:t>
      </w:r>
      <w:r w:rsidR="00B12498" w:rsidRPr="00D227D6">
        <w:rPr>
          <w:rFonts w:asciiTheme="minorHAnsi" w:hAnsiTheme="minorHAnsi" w:cstheme="minorHAnsi"/>
          <w:sz w:val="24"/>
          <w:szCs w:val="24"/>
        </w:rPr>
        <w:t xml:space="preserve"> a coherent suite</w:t>
      </w:r>
      <w:r w:rsidRPr="00D227D6">
        <w:rPr>
          <w:rFonts w:asciiTheme="minorHAnsi" w:hAnsiTheme="minorHAnsi" w:cstheme="minorHAnsi"/>
          <w:sz w:val="24"/>
          <w:szCs w:val="24"/>
        </w:rPr>
        <w:t xml:space="preserve"> </w:t>
      </w:r>
      <w:r w:rsidR="00B12498" w:rsidRPr="00D227D6">
        <w:rPr>
          <w:rFonts w:asciiTheme="minorHAnsi" w:hAnsiTheme="minorHAnsi" w:cstheme="minorHAnsi"/>
          <w:sz w:val="24"/>
          <w:szCs w:val="24"/>
        </w:rPr>
        <w:t xml:space="preserve">of </w:t>
      </w:r>
      <w:r w:rsidRPr="00D227D6">
        <w:rPr>
          <w:rFonts w:asciiTheme="minorHAnsi" w:hAnsiTheme="minorHAnsi" w:cstheme="minorHAnsi"/>
          <w:sz w:val="24"/>
          <w:szCs w:val="24"/>
        </w:rPr>
        <w:t xml:space="preserve">social </w:t>
      </w:r>
      <w:r w:rsidR="00B12498" w:rsidRPr="00D227D6">
        <w:rPr>
          <w:rFonts w:asciiTheme="minorHAnsi" w:hAnsiTheme="minorHAnsi" w:cstheme="minorHAnsi"/>
          <w:sz w:val="24"/>
          <w:szCs w:val="24"/>
        </w:rPr>
        <w:t xml:space="preserve">and economic </w:t>
      </w:r>
      <w:r w:rsidRPr="00D227D6">
        <w:rPr>
          <w:rFonts w:asciiTheme="minorHAnsi" w:hAnsiTheme="minorHAnsi" w:cstheme="minorHAnsi"/>
          <w:sz w:val="24"/>
          <w:szCs w:val="24"/>
        </w:rPr>
        <w:t>polic</w:t>
      </w:r>
      <w:r w:rsidR="00B12498" w:rsidRPr="00D227D6">
        <w:rPr>
          <w:rFonts w:asciiTheme="minorHAnsi" w:hAnsiTheme="minorHAnsi" w:cstheme="minorHAnsi"/>
          <w:sz w:val="24"/>
          <w:szCs w:val="24"/>
        </w:rPr>
        <w:t>ies designed to create</w:t>
      </w:r>
      <w:r w:rsidRPr="00D227D6">
        <w:rPr>
          <w:rFonts w:asciiTheme="minorHAnsi" w:hAnsiTheme="minorHAnsi" w:cstheme="minorHAnsi"/>
          <w:sz w:val="24"/>
          <w:szCs w:val="24"/>
        </w:rPr>
        <w:t xml:space="preserve"> more socially just </w:t>
      </w:r>
      <w:r w:rsidRPr="00D227D6">
        <w:rPr>
          <w:rFonts w:asciiTheme="minorHAnsi" w:hAnsiTheme="minorHAnsi" w:cstheme="minorHAnsi"/>
          <w:sz w:val="24"/>
          <w:szCs w:val="24"/>
        </w:rPr>
        <w:lastRenderedPageBreak/>
        <w:t xml:space="preserve">societies. </w:t>
      </w:r>
      <w:r w:rsidR="00B12498" w:rsidRPr="00D227D6">
        <w:rPr>
          <w:rFonts w:asciiTheme="minorHAnsi" w:hAnsiTheme="minorHAnsi" w:cstheme="minorHAnsi"/>
          <w:sz w:val="24"/>
          <w:szCs w:val="24"/>
        </w:rPr>
        <w:t xml:space="preserve"> We reiterate our caveat that ECE</w:t>
      </w:r>
      <w:r w:rsidR="0081772C" w:rsidRPr="00D227D6">
        <w:rPr>
          <w:rFonts w:asciiTheme="minorHAnsi" w:hAnsiTheme="minorHAnsi" w:cstheme="minorHAnsi"/>
          <w:sz w:val="24"/>
          <w:szCs w:val="24"/>
        </w:rPr>
        <w:t>C</w:t>
      </w:r>
      <w:r w:rsidR="00B12498" w:rsidRPr="00D227D6">
        <w:rPr>
          <w:rFonts w:asciiTheme="minorHAnsi" w:hAnsiTheme="minorHAnsi" w:cstheme="minorHAnsi"/>
          <w:sz w:val="24"/>
          <w:szCs w:val="24"/>
        </w:rPr>
        <w:t xml:space="preserve"> on</w:t>
      </w:r>
      <w:r w:rsidR="00824BB3" w:rsidRPr="00D227D6">
        <w:rPr>
          <w:rFonts w:asciiTheme="minorHAnsi" w:hAnsiTheme="minorHAnsi" w:cstheme="minorHAnsi"/>
          <w:sz w:val="24"/>
          <w:szCs w:val="24"/>
        </w:rPr>
        <w:t xml:space="preserve"> its own cannot result in an</w:t>
      </w:r>
      <w:r w:rsidR="00B12498" w:rsidRPr="00D227D6">
        <w:rPr>
          <w:rFonts w:asciiTheme="minorHAnsi" w:hAnsiTheme="minorHAnsi" w:cstheme="minorHAnsi"/>
          <w:sz w:val="24"/>
          <w:szCs w:val="24"/>
        </w:rPr>
        <w:t xml:space="preserve"> equ</w:t>
      </w:r>
      <w:r w:rsidR="0081772C" w:rsidRPr="00D227D6">
        <w:rPr>
          <w:rFonts w:asciiTheme="minorHAnsi" w:hAnsiTheme="minorHAnsi" w:cstheme="minorHAnsi"/>
          <w:sz w:val="24"/>
          <w:szCs w:val="24"/>
        </w:rPr>
        <w:t xml:space="preserve">al society, </w:t>
      </w:r>
      <w:r w:rsidR="00B12498" w:rsidRPr="00D227D6">
        <w:rPr>
          <w:rFonts w:asciiTheme="minorHAnsi" w:hAnsiTheme="minorHAnsi" w:cstheme="minorHAnsi"/>
          <w:sz w:val="24"/>
          <w:szCs w:val="24"/>
        </w:rPr>
        <w:t xml:space="preserve">but we do believe its capacity to </w:t>
      </w:r>
      <w:r w:rsidRPr="00D227D6">
        <w:rPr>
          <w:rFonts w:asciiTheme="minorHAnsi" w:hAnsiTheme="minorHAnsi" w:cstheme="minorHAnsi"/>
          <w:sz w:val="24"/>
          <w:szCs w:val="24"/>
        </w:rPr>
        <w:t>addresses inequalities</w:t>
      </w:r>
      <w:r w:rsidR="00B12498" w:rsidRPr="00D227D6">
        <w:rPr>
          <w:rFonts w:asciiTheme="minorHAnsi" w:hAnsiTheme="minorHAnsi" w:cstheme="minorHAnsi"/>
          <w:sz w:val="24"/>
          <w:szCs w:val="24"/>
        </w:rPr>
        <w:t xml:space="preserve"> can be enhanced</w:t>
      </w:r>
      <w:r w:rsidRPr="00D227D6">
        <w:rPr>
          <w:rFonts w:asciiTheme="minorHAnsi" w:hAnsiTheme="minorHAnsi" w:cstheme="minorHAnsi"/>
          <w:sz w:val="24"/>
          <w:szCs w:val="24"/>
        </w:rPr>
        <w:t xml:space="preserve">. </w:t>
      </w:r>
      <w:r w:rsidRPr="00D24E51">
        <w:rPr>
          <w:rFonts w:asciiTheme="minorHAnsi" w:hAnsiTheme="minorHAnsi" w:cstheme="minorHAnsi"/>
          <w:i/>
          <w:sz w:val="24"/>
          <w:szCs w:val="24"/>
        </w:rPr>
        <w:t>Wong</w:t>
      </w:r>
      <w:r w:rsidRPr="00D227D6">
        <w:rPr>
          <w:rFonts w:asciiTheme="minorHAnsi" w:hAnsiTheme="minorHAnsi" w:cstheme="minorHAnsi"/>
          <w:sz w:val="24"/>
          <w:szCs w:val="24"/>
        </w:rPr>
        <w:t xml:space="preserve"> (2013) </w:t>
      </w:r>
      <w:r w:rsidR="00B12498" w:rsidRPr="00D227D6">
        <w:rPr>
          <w:rFonts w:asciiTheme="minorHAnsi" w:hAnsiTheme="minorHAnsi" w:cstheme="minorHAnsi"/>
          <w:sz w:val="24"/>
          <w:szCs w:val="24"/>
        </w:rPr>
        <w:t>identifies</w:t>
      </w:r>
      <w:r w:rsidRPr="00D227D6">
        <w:rPr>
          <w:rFonts w:asciiTheme="minorHAnsi" w:hAnsiTheme="minorHAnsi" w:cstheme="minorHAnsi"/>
          <w:sz w:val="24"/>
          <w:szCs w:val="24"/>
        </w:rPr>
        <w:t xml:space="preserve"> ECEC’s </w:t>
      </w:r>
      <w:r w:rsidR="00B12498" w:rsidRPr="00D227D6">
        <w:rPr>
          <w:rFonts w:asciiTheme="minorHAnsi" w:hAnsiTheme="minorHAnsi" w:cstheme="minorHAnsi"/>
          <w:sz w:val="24"/>
          <w:szCs w:val="24"/>
        </w:rPr>
        <w:t xml:space="preserve">potential </w:t>
      </w:r>
      <w:r w:rsidRPr="00D227D6">
        <w:rPr>
          <w:rFonts w:asciiTheme="minorHAnsi" w:hAnsiTheme="minorHAnsi" w:cstheme="minorHAnsi"/>
          <w:sz w:val="24"/>
          <w:szCs w:val="24"/>
        </w:rPr>
        <w:t>contribution to social justice as occurring in the following ways:  “facilitating greater equity in the distribution of resources, challenging oppressive practices, supporting moral development and e</w:t>
      </w:r>
      <w:r w:rsidR="00FB7C2E">
        <w:rPr>
          <w:rFonts w:asciiTheme="minorHAnsi" w:hAnsiTheme="minorHAnsi" w:cstheme="minorHAnsi"/>
          <w:sz w:val="24"/>
          <w:szCs w:val="24"/>
        </w:rPr>
        <w:t>nacting children’s rights” (p.313</w:t>
      </w:r>
      <w:r w:rsidRPr="00D227D6">
        <w:rPr>
          <w:rFonts w:asciiTheme="minorHAnsi" w:hAnsiTheme="minorHAnsi" w:cstheme="minorHAnsi"/>
          <w:sz w:val="24"/>
          <w:szCs w:val="24"/>
        </w:rPr>
        <w:t>).</w:t>
      </w:r>
    </w:p>
    <w:p w14:paraId="4D4C0766" w14:textId="1B7D1F69" w:rsidR="000C422C" w:rsidRPr="00D227D6" w:rsidRDefault="00B12498" w:rsidP="000C422C">
      <w:pPr>
        <w:rPr>
          <w:rFonts w:asciiTheme="minorHAnsi" w:hAnsiTheme="minorHAnsi" w:cstheme="minorHAnsi"/>
          <w:sz w:val="24"/>
          <w:szCs w:val="24"/>
        </w:rPr>
      </w:pPr>
      <w:r w:rsidRPr="00D227D6">
        <w:rPr>
          <w:rFonts w:asciiTheme="minorHAnsi" w:hAnsiTheme="minorHAnsi" w:cstheme="minorHAnsi"/>
          <w:sz w:val="24"/>
          <w:szCs w:val="24"/>
        </w:rPr>
        <w:t>Strengtheni</w:t>
      </w:r>
      <w:r w:rsidR="00824BB3" w:rsidRPr="00D227D6">
        <w:rPr>
          <w:rFonts w:asciiTheme="minorHAnsi" w:hAnsiTheme="minorHAnsi" w:cstheme="minorHAnsi"/>
          <w:sz w:val="24"/>
          <w:szCs w:val="24"/>
        </w:rPr>
        <w:t xml:space="preserve">ng </w:t>
      </w:r>
      <w:r w:rsidR="00204DF8" w:rsidRPr="00D227D6">
        <w:rPr>
          <w:rFonts w:asciiTheme="minorHAnsi" w:hAnsiTheme="minorHAnsi" w:cstheme="minorHAnsi"/>
          <w:sz w:val="24"/>
          <w:szCs w:val="24"/>
        </w:rPr>
        <w:t xml:space="preserve">ECEC’s </w:t>
      </w:r>
      <w:r w:rsidR="00824BB3" w:rsidRPr="00D227D6">
        <w:rPr>
          <w:rFonts w:asciiTheme="minorHAnsi" w:hAnsiTheme="minorHAnsi" w:cstheme="minorHAnsi"/>
          <w:sz w:val="24"/>
          <w:szCs w:val="24"/>
        </w:rPr>
        <w:t>impact upon inequality</w:t>
      </w:r>
      <w:r w:rsidRPr="00D227D6">
        <w:rPr>
          <w:rFonts w:asciiTheme="minorHAnsi" w:hAnsiTheme="minorHAnsi" w:cstheme="minorHAnsi"/>
          <w:sz w:val="24"/>
          <w:szCs w:val="24"/>
        </w:rPr>
        <w:t xml:space="preserve"> requires policy levers that ensure universal access and attention to quality.</w:t>
      </w:r>
      <w:r w:rsidR="0081772C" w:rsidRPr="00D227D6">
        <w:rPr>
          <w:rFonts w:asciiTheme="minorHAnsi" w:hAnsiTheme="minorHAnsi" w:cstheme="minorHAnsi"/>
          <w:sz w:val="24"/>
          <w:szCs w:val="24"/>
        </w:rPr>
        <w:t xml:space="preserve"> However, attention to quality, at the level of government, organisation, and educators</w:t>
      </w:r>
      <w:r w:rsidR="00824BB3" w:rsidRPr="00D227D6">
        <w:rPr>
          <w:rFonts w:asciiTheme="minorHAnsi" w:hAnsiTheme="minorHAnsi" w:cstheme="minorHAnsi"/>
          <w:sz w:val="24"/>
          <w:szCs w:val="24"/>
        </w:rPr>
        <w:t>’</w:t>
      </w:r>
      <w:r w:rsidR="0081772C" w:rsidRPr="00D227D6">
        <w:rPr>
          <w:rFonts w:asciiTheme="minorHAnsi" w:hAnsiTheme="minorHAnsi" w:cstheme="minorHAnsi"/>
          <w:sz w:val="24"/>
          <w:szCs w:val="24"/>
        </w:rPr>
        <w:t xml:space="preserve"> practice, must be directed to the achievement of socially just outcomes. These factors are enmeshed. </w:t>
      </w:r>
    </w:p>
    <w:p w14:paraId="35571925" w14:textId="2E97A5C0" w:rsidR="00824BB3" w:rsidRPr="00D227D6" w:rsidRDefault="00824BB3" w:rsidP="00824BB3">
      <w:pPr>
        <w:rPr>
          <w:rFonts w:asciiTheme="minorHAnsi" w:hAnsiTheme="minorHAnsi" w:cstheme="minorHAnsi"/>
          <w:sz w:val="24"/>
          <w:szCs w:val="24"/>
        </w:rPr>
      </w:pPr>
      <w:r w:rsidRPr="00D227D6">
        <w:rPr>
          <w:rFonts w:asciiTheme="minorHAnsi" w:hAnsiTheme="minorHAnsi" w:cstheme="minorHAnsi"/>
          <w:sz w:val="24"/>
          <w:szCs w:val="24"/>
        </w:rPr>
        <w:t xml:space="preserve">The Australian system of early childhood education faces challenges across these areas. </w:t>
      </w:r>
      <w:r w:rsidR="0081772C" w:rsidRPr="00D227D6">
        <w:rPr>
          <w:rFonts w:asciiTheme="minorHAnsi" w:hAnsiTheme="minorHAnsi" w:cstheme="minorHAnsi"/>
          <w:sz w:val="24"/>
          <w:szCs w:val="24"/>
        </w:rPr>
        <w:t xml:space="preserve">In Australia, universal access to early childhood has not been achieved. </w:t>
      </w:r>
      <w:r w:rsidR="00D227D6">
        <w:rPr>
          <w:rFonts w:asciiTheme="minorHAnsi" w:hAnsiTheme="minorHAnsi" w:cstheme="minorHAnsi"/>
          <w:sz w:val="24"/>
          <w:szCs w:val="24"/>
        </w:rPr>
        <w:t>Under reforms initiated in 2009</w:t>
      </w:r>
      <w:r w:rsidR="00874A2F">
        <w:rPr>
          <w:rFonts w:asciiTheme="minorHAnsi" w:hAnsiTheme="minorHAnsi" w:cstheme="minorHAnsi"/>
          <w:sz w:val="24"/>
          <w:szCs w:val="24"/>
        </w:rPr>
        <w:t>,</w:t>
      </w:r>
      <w:r w:rsidR="0081772C" w:rsidRPr="00D227D6">
        <w:rPr>
          <w:rFonts w:asciiTheme="minorHAnsi" w:hAnsiTheme="minorHAnsi" w:cstheme="minorHAnsi"/>
          <w:sz w:val="24"/>
          <w:szCs w:val="24"/>
        </w:rPr>
        <w:t xml:space="preserve"> Australia </w:t>
      </w:r>
      <w:r w:rsidR="00D227D6">
        <w:rPr>
          <w:rFonts w:asciiTheme="minorHAnsi" w:hAnsiTheme="minorHAnsi" w:cstheme="minorHAnsi"/>
          <w:sz w:val="24"/>
          <w:szCs w:val="24"/>
        </w:rPr>
        <w:t>n</w:t>
      </w:r>
      <w:r w:rsidR="0081772C" w:rsidRPr="00D227D6">
        <w:rPr>
          <w:rFonts w:asciiTheme="minorHAnsi" w:hAnsiTheme="minorHAnsi" w:cstheme="minorHAnsi"/>
          <w:sz w:val="24"/>
          <w:szCs w:val="24"/>
        </w:rPr>
        <w:t>ow has a participation rate of 15 hours a week in early childhood education for 90% of children</w:t>
      </w:r>
      <w:r w:rsidRPr="00D227D6">
        <w:rPr>
          <w:rFonts w:asciiTheme="minorHAnsi" w:hAnsiTheme="minorHAnsi" w:cstheme="minorHAnsi"/>
          <w:sz w:val="24"/>
          <w:szCs w:val="24"/>
        </w:rPr>
        <w:t>,</w:t>
      </w:r>
      <w:r w:rsidR="0081772C" w:rsidRPr="00D227D6">
        <w:rPr>
          <w:rFonts w:asciiTheme="minorHAnsi" w:hAnsiTheme="minorHAnsi" w:cstheme="minorHAnsi"/>
          <w:sz w:val="24"/>
          <w:szCs w:val="24"/>
        </w:rPr>
        <w:t xml:space="preserve"> but only </w:t>
      </w:r>
      <w:r w:rsidR="00D227D6">
        <w:rPr>
          <w:rFonts w:asciiTheme="minorHAnsi" w:hAnsiTheme="minorHAnsi" w:cstheme="minorHAnsi"/>
          <w:sz w:val="24"/>
          <w:szCs w:val="24"/>
        </w:rPr>
        <w:t>in the year before school (</w:t>
      </w:r>
      <w:r w:rsidR="00D227D6" w:rsidRPr="00D24E51">
        <w:rPr>
          <w:rFonts w:asciiTheme="minorHAnsi" w:hAnsiTheme="minorHAnsi" w:cstheme="minorHAnsi"/>
          <w:i/>
          <w:sz w:val="24"/>
          <w:szCs w:val="24"/>
        </w:rPr>
        <w:t>AIHW</w:t>
      </w:r>
      <w:r w:rsidR="00874A2F">
        <w:rPr>
          <w:rFonts w:asciiTheme="minorHAnsi" w:hAnsiTheme="minorHAnsi" w:cstheme="minorHAnsi"/>
          <w:sz w:val="24"/>
          <w:szCs w:val="24"/>
        </w:rPr>
        <w:t xml:space="preserve"> 2020</w:t>
      </w:r>
      <w:r w:rsidR="0081772C" w:rsidRPr="00D227D6">
        <w:rPr>
          <w:rFonts w:asciiTheme="minorHAnsi" w:hAnsiTheme="minorHAnsi" w:cstheme="minorHAnsi"/>
          <w:sz w:val="24"/>
          <w:szCs w:val="24"/>
        </w:rPr>
        <w:t xml:space="preserve">). Further, the quality of programmes that children are </w:t>
      </w:r>
      <w:r w:rsidRPr="00D227D6">
        <w:rPr>
          <w:rFonts w:asciiTheme="minorHAnsi" w:hAnsiTheme="minorHAnsi" w:cstheme="minorHAnsi"/>
          <w:sz w:val="24"/>
          <w:szCs w:val="24"/>
        </w:rPr>
        <w:t>at</w:t>
      </w:r>
      <w:r w:rsidR="00C241CD" w:rsidRPr="00D227D6">
        <w:rPr>
          <w:rFonts w:asciiTheme="minorHAnsi" w:hAnsiTheme="minorHAnsi" w:cstheme="minorHAnsi"/>
          <w:sz w:val="24"/>
          <w:szCs w:val="24"/>
        </w:rPr>
        <w:t>t</w:t>
      </w:r>
      <w:r w:rsidRPr="00D227D6">
        <w:rPr>
          <w:rFonts w:asciiTheme="minorHAnsi" w:hAnsiTheme="minorHAnsi" w:cstheme="minorHAnsi"/>
          <w:sz w:val="24"/>
          <w:szCs w:val="24"/>
        </w:rPr>
        <w:t>ending</w:t>
      </w:r>
      <w:r w:rsidR="0081772C" w:rsidRPr="00D227D6">
        <w:rPr>
          <w:rFonts w:asciiTheme="minorHAnsi" w:hAnsiTheme="minorHAnsi" w:cstheme="minorHAnsi"/>
          <w:sz w:val="24"/>
          <w:szCs w:val="24"/>
        </w:rPr>
        <w:t xml:space="preserve"> is highly variable.</w:t>
      </w:r>
      <w:r w:rsidRPr="00D227D6">
        <w:rPr>
          <w:rFonts w:asciiTheme="minorHAnsi" w:hAnsiTheme="minorHAnsi" w:cstheme="minorHAnsi"/>
          <w:sz w:val="24"/>
          <w:szCs w:val="24"/>
        </w:rPr>
        <w:t xml:space="preserve"> The work of ACECQA has been laudable in underscoring the centrality of the quality of children’s and families’ experiences as a goal for both government policy and the early childhood services. Though not without its challenges, the quality rating system does call for contextual relevance. The pedagogical guidance provided by </w:t>
      </w:r>
      <w:r w:rsidRPr="00D227D6">
        <w:rPr>
          <w:rFonts w:asciiTheme="minorHAnsi" w:hAnsiTheme="minorHAnsi" w:cstheme="minorHAnsi"/>
          <w:sz w:val="24"/>
          <w:szCs w:val="24"/>
          <w:shd w:val="clear" w:color="auto" w:fill="FFFFFF"/>
        </w:rPr>
        <w:t>the EYLF is not narrowly prescriptive (a criticism often level</w:t>
      </w:r>
      <w:r w:rsidR="00204DF8" w:rsidRPr="00D227D6">
        <w:rPr>
          <w:rFonts w:asciiTheme="minorHAnsi" w:hAnsiTheme="minorHAnsi" w:cstheme="minorHAnsi"/>
          <w:sz w:val="24"/>
          <w:szCs w:val="24"/>
          <w:shd w:val="clear" w:color="auto" w:fill="FFFFFF"/>
        </w:rPr>
        <w:t>l</w:t>
      </w:r>
      <w:r w:rsidRPr="00D227D6">
        <w:rPr>
          <w:rFonts w:asciiTheme="minorHAnsi" w:hAnsiTheme="minorHAnsi" w:cstheme="minorHAnsi"/>
          <w:sz w:val="24"/>
          <w:szCs w:val="24"/>
          <w:shd w:val="clear" w:color="auto" w:fill="FFFFFF"/>
        </w:rPr>
        <w:t>ed at government policies designed to address quality) and requires the application of professional judgement. These are strengths.  However, the unevenness in the quality of ECEC and the skewing of poorer quality services in areas of greater economic disadvantage undermines the capacity of the Australian ECEC to address inequality at a systems level.</w:t>
      </w:r>
    </w:p>
    <w:p w14:paraId="3D7DAB0C" w14:textId="28C157C6" w:rsidR="00C241CD" w:rsidRPr="00D227D6" w:rsidRDefault="00824BB3" w:rsidP="00BC3585">
      <w:pPr>
        <w:rPr>
          <w:rFonts w:asciiTheme="minorHAnsi" w:eastAsia="Times New Roman" w:hAnsiTheme="minorHAnsi" w:cstheme="minorHAnsi"/>
          <w:color w:val="222222"/>
          <w:sz w:val="24"/>
          <w:szCs w:val="24"/>
        </w:rPr>
      </w:pPr>
      <w:r w:rsidRPr="00D227D6">
        <w:rPr>
          <w:rFonts w:asciiTheme="minorHAnsi" w:hAnsiTheme="minorHAnsi" w:cstheme="minorHAnsi"/>
          <w:sz w:val="24"/>
          <w:szCs w:val="24"/>
        </w:rPr>
        <w:t xml:space="preserve">Nevertheless, </w:t>
      </w:r>
      <w:r w:rsidR="00C241CD" w:rsidRPr="00D227D6">
        <w:rPr>
          <w:rFonts w:asciiTheme="minorHAnsi" w:hAnsiTheme="minorHAnsi" w:cstheme="minorHAnsi"/>
          <w:sz w:val="24"/>
          <w:szCs w:val="24"/>
        </w:rPr>
        <w:t>our focus on high quality early childhood centres illuminated a very clear focus on outcomes related to social justice for these programmes</w:t>
      </w:r>
      <w:r w:rsidR="00BC3585" w:rsidRPr="00D227D6">
        <w:rPr>
          <w:rFonts w:asciiTheme="minorHAnsi" w:hAnsiTheme="minorHAnsi" w:cstheme="minorHAnsi"/>
          <w:sz w:val="24"/>
          <w:szCs w:val="24"/>
        </w:rPr>
        <w:t>.</w:t>
      </w:r>
      <w:r w:rsidR="00C241CD" w:rsidRPr="00D227D6">
        <w:rPr>
          <w:rFonts w:asciiTheme="minorHAnsi" w:hAnsiTheme="minorHAnsi" w:cstheme="minorHAnsi"/>
          <w:sz w:val="24"/>
          <w:szCs w:val="24"/>
        </w:rPr>
        <w:t xml:space="preserve"> </w:t>
      </w:r>
    </w:p>
    <w:p w14:paraId="5093BB99" w14:textId="34CF7D7D" w:rsidR="000C422C" w:rsidRPr="00D227D6" w:rsidRDefault="000C422C" w:rsidP="000C422C">
      <w:pPr>
        <w:rPr>
          <w:rFonts w:asciiTheme="minorHAnsi" w:hAnsiTheme="minorHAnsi" w:cstheme="minorHAnsi"/>
          <w:sz w:val="24"/>
          <w:szCs w:val="24"/>
        </w:rPr>
      </w:pPr>
      <w:r w:rsidRPr="00D227D6">
        <w:rPr>
          <w:rFonts w:asciiTheme="minorHAnsi" w:hAnsiTheme="minorHAnsi" w:cstheme="minorHAnsi"/>
          <w:sz w:val="24"/>
          <w:szCs w:val="24"/>
        </w:rPr>
        <w:t xml:space="preserve">We concur with </w:t>
      </w:r>
      <w:r w:rsidR="00D24E51" w:rsidRPr="00D24E51">
        <w:rPr>
          <w:rFonts w:asciiTheme="minorHAnsi" w:hAnsiTheme="minorHAnsi" w:cstheme="minorHAnsi"/>
          <w:i/>
          <w:sz w:val="24"/>
          <w:szCs w:val="24"/>
        </w:rPr>
        <w:t>Kemmis</w:t>
      </w:r>
      <w:r w:rsidRPr="00D227D6">
        <w:rPr>
          <w:rFonts w:asciiTheme="minorHAnsi" w:hAnsiTheme="minorHAnsi" w:cstheme="minorHAnsi"/>
          <w:sz w:val="24"/>
          <w:szCs w:val="24"/>
        </w:rPr>
        <w:t>’</w:t>
      </w:r>
      <w:r w:rsidR="00C241CD" w:rsidRPr="00D227D6">
        <w:rPr>
          <w:rFonts w:asciiTheme="minorHAnsi" w:hAnsiTheme="minorHAnsi" w:cstheme="minorHAnsi"/>
          <w:sz w:val="24"/>
          <w:szCs w:val="24"/>
        </w:rPr>
        <w:t xml:space="preserve"> (2018)</w:t>
      </w:r>
      <w:r w:rsidRPr="00D227D6">
        <w:rPr>
          <w:rFonts w:asciiTheme="minorHAnsi" w:hAnsiTheme="minorHAnsi" w:cstheme="minorHAnsi"/>
          <w:sz w:val="24"/>
          <w:szCs w:val="24"/>
        </w:rPr>
        <w:t xml:space="preserve"> observation that educational research might help us understand the conditions and practices that enable and constrain the achievement of education’s double purpose</w:t>
      </w:r>
      <w:r w:rsidR="00C241CD" w:rsidRPr="00D227D6">
        <w:rPr>
          <w:rFonts w:asciiTheme="minorHAnsi" w:hAnsiTheme="minorHAnsi" w:cstheme="minorHAnsi"/>
          <w:sz w:val="24"/>
          <w:szCs w:val="24"/>
        </w:rPr>
        <w:t xml:space="preserve"> ‘to live well in a world worth living in’</w:t>
      </w:r>
      <w:r w:rsidRPr="00D227D6">
        <w:rPr>
          <w:rFonts w:asciiTheme="minorHAnsi" w:hAnsiTheme="minorHAnsi" w:cstheme="minorHAnsi"/>
          <w:sz w:val="24"/>
          <w:szCs w:val="24"/>
        </w:rPr>
        <w:t xml:space="preserve">. </w:t>
      </w:r>
      <w:r w:rsidR="00C241CD" w:rsidRPr="00D227D6">
        <w:rPr>
          <w:rFonts w:asciiTheme="minorHAnsi" w:hAnsiTheme="minorHAnsi" w:cstheme="minorHAnsi"/>
          <w:sz w:val="24"/>
          <w:szCs w:val="24"/>
        </w:rPr>
        <w:t xml:space="preserve"> Collectively, these studies illuminate the importance of purpose in the quality story</w:t>
      </w:r>
      <w:r w:rsidR="000C3113" w:rsidRPr="00D227D6">
        <w:rPr>
          <w:rFonts w:asciiTheme="minorHAnsi" w:hAnsiTheme="minorHAnsi" w:cstheme="minorHAnsi"/>
          <w:sz w:val="24"/>
          <w:szCs w:val="24"/>
        </w:rPr>
        <w:t xml:space="preserve"> and the way in </w:t>
      </w:r>
      <w:proofErr w:type="gramStart"/>
      <w:r w:rsidR="000C3113" w:rsidRPr="00D227D6">
        <w:rPr>
          <w:rFonts w:asciiTheme="minorHAnsi" w:hAnsiTheme="minorHAnsi" w:cstheme="minorHAnsi"/>
          <w:sz w:val="24"/>
          <w:szCs w:val="24"/>
        </w:rPr>
        <w:t>which  purpose</w:t>
      </w:r>
      <w:proofErr w:type="gramEnd"/>
      <w:r w:rsidR="000C3113" w:rsidRPr="00D227D6">
        <w:rPr>
          <w:rFonts w:asciiTheme="minorHAnsi" w:hAnsiTheme="minorHAnsi" w:cstheme="minorHAnsi"/>
          <w:sz w:val="24"/>
          <w:szCs w:val="24"/>
        </w:rPr>
        <w:t xml:space="preserve"> is evident across multiple levels.</w:t>
      </w:r>
    </w:p>
    <w:p w14:paraId="60F4980D" w14:textId="6E9CFCAE" w:rsidR="00C241CD" w:rsidRPr="00D227D6" w:rsidRDefault="000C3113" w:rsidP="00C241CD">
      <w:pPr>
        <w:rPr>
          <w:rFonts w:asciiTheme="minorHAnsi" w:hAnsiTheme="minorHAnsi" w:cstheme="minorHAnsi"/>
          <w:sz w:val="24"/>
          <w:szCs w:val="24"/>
        </w:rPr>
      </w:pPr>
      <w:r w:rsidRPr="00D227D6">
        <w:rPr>
          <w:rFonts w:asciiTheme="minorHAnsi" w:hAnsiTheme="minorHAnsi" w:cstheme="minorHAnsi"/>
          <w:sz w:val="24"/>
          <w:szCs w:val="24"/>
        </w:rPr>
        <w:t>Further, w</w:t>
      </w:r>
      <w:r w:rsidR="00C241CD" w:rsidRPr="00D227D6">
        <w:rPr>
          <w:rFonts w:asciiTheme="minorHAnsi" w:hAnsiTheme="minorHAnsi" w:cstheme="minorHAnsi"/>
          <w:sz w:val="24"/>
          <w:szCs w:val="24"/>
        </w:rPr>
        <w:t>e discern an interrelationship between the broad objectives expressed through a resource related to national policy, such as the EYLF, and the shared commitments of these services</w:t>
      </w:r>
      <w:r w:rsidRPr="00D227D6">
        <w:rPr>
          <w:rFonts w:asciiTheme="minorHAnsi" w:hAnsiTheme="minorHAnsi" w:cstheme="minorHAnsi"/>
          <w:sz w:val="24"/>
          <w:szCs w:val="24"/>
        </w:rPr>
        <w:t>, as expressed in their philosophies and the intentions of educators</w:t>
      </w:r>
      <w:r w:rsidR="00C241CD" w:rsidRPr="00D227D6">
        <w:rPr>
          <w:rFonts w:asciiTheme="minorHAnsi" w:hAnsiTheme="minorHAnsi" w:cstheme="minorHAnsi"/>
          <w:sz w:val="24"/>
          <w:szCs w:val="24"/>
        </w:rPr>
        <w:t xml:space="preserve">.  </w:t>
      </w:r>
      <w:r w:rsidRPr="00D227D6">
        <w:rPr>
          <w:rFonts w:asciiTheme="minorHAnsi" w:hAnsiTheme="minorHAnsi" w:cstheme="minorHAnsi"/>
          <w:sz w:val="24"/>
          <w:szCs w:val="24"/>
        </w:rPr>
        <w:t>In making this connection, we are</w:t>
      </w:r>
      <w:r w:rsidR="00C241CD" w:rsidRPr="00D227D6">
        <w:rPr>
          <w:rFonts w:asciiTheme="minorHAnsi" w:hAnsiTheme="minorHAnsi" w:cstheme="minorHAnsi"/>
          <w:sz w:val="24"/>
          <w:szCs w:val="24"/>
        </w:rPr>
        <w:t xml:space="preserve"> </w:t>
      </w:r>
      <w:r w:rsidRPr="00D227D6">
        <w:rPr>
          <w:rFonts w:asciiTheme="minorHAnsi" w:hAnsiTheme="minorHAnsi" w:cstheme="minorHAnsi"/>
          <w:sz w:val="24"/>
          <w:szCs w:val="24"/>
        </w:rPr>
        <w:t xml:space="preserve">not positioning organisations or educators as passive recipients and enactors of externally imposed objectives. </w:t>
      </w:r>
      <w:r w:rsidR="00D227D6">
        <w:rPr>
          <w:rFonts w:asciiTheme="minorHAnsi" w:hAnsiTheme="minorHAnsi" w:cstheme="minorHAnsi"/>
          <w:sz w:val="24"/>
          <w:szCs w:val="24"/>
        </w:rPr>
        <w:t>T</w:t>
      </w:r>
      <w:r w:rsidR="00C241CD" w:rsidRPr="00D227D6">
        <w:rPr>
          <w:rFonts w:asciiTheme="minorHAnsi" w:hAnsiTheme="minorHAnsi" w:cstheme="minorHAnsi"/>
          <w:sz w:val="24"/>
          <w:szCs w:val="24"/>
        </w:rPr>
        <w:t>he EYLF is a little over a decade old and many services had strong commitments in their philosophies before its introduction. However, the shared language and commitments to different forms of social justice are perhaps strengthened by this mutuality.  In turn, educators influence the nature of each service’s philosophy and how it is expressed in what happens for children and families.</w:t>
      </w:r>
    </w:p>
    <w:p w14:paraId="5B904137" w14:textId="7B4D7A00" w:rsidR="00BC3585" w:rsidRPr="00D227D6" w:rsidRDefault="00BC3585" w:rsidP="00BC3585">
      <w:pPr>
        <w:rPr>
          <w:rFonts w:asciiTheme="minorHAnsi" w:hAnsiTheme="minorHAnsi" w:cstheme="minorHAnsi"/>
          <w:sz w:val="24"/>
          <w:szCs w:val="24"/>
        </w:rPr>
      </w:pPr>
      <w:r w:rsidRPr="00D227D6">
        <w:rPr>
          <w:rFonts w:asciiTheme="minorHAnsi" w:hAnsiTheme="minorHAnsi" w:cstheme="minorHAnsi"/>
          <w:sz w:val="24"/>
          <w:szCs w:val="24"/>
        </w:rPr>
        <w:t xml:space="preserve">We conclude with the following quote that captures the passion and commitment of many the educators that took part in these studies: </w:t>
      </w:r>
    </w:p>
    <w:p w14:paraId="4822D1F7" w14:textId="77777777" w:rsidR="00BC3585" w:rsidRPr="00D227D6" w:rsidRDefault="00BC3585" w:rsidP="00BC3585">
      <w:pPr>
        <w:shd w:val="clear" w:color="auto" w:fill="FFFFFF"/>
        <w:spacing w:after="0" w:line="240" w:lineRule="auto"/>
        <w:ind w:left="720"/>
        <w:rPr>
          <w:rFonts w:asciiTheme="minorHAnsi" w:eastAsia="Times New Roman" w:hAnsiTheme="minorHAnsi" w:cstheme="minorHAnsi"/>
          <w:i/>
          <w:color w:val="222222"/>
          <w:sz w:val="24"/>
          <w:szCs w:val="24"/>
        </w:rPr>
      </w:pPr>
      <w:r w:rsidRPr="00D227D6">
        <w:rPr>
          <w:rFonts w:asciiTheme="minorHAnsi" w:eastAsia="Times New Roman" w:hAnsiTheme="minorHAnsi" w:cstheme="minorHAnsi"/>
          <w:i/>
          <w:color w:val="222222"/>
          <w:sz w:val="24"/>
          <w:szCs w:val="24"/>
        </w:rPr>
        <w:lastRenderedPageBreak/>
        <w:t xml:space="preserve">That’s what families and communities deserve. I will go that extra mile for you, </w:t>
      </w:r>
    </w:p>
    <w:p w14:paraId="7ADDDBA6" w14:textId="77777777" w:rsidR="00BC3585" w:rsidRPr="00D227D6" w:rsidRDefault="00BC3585" w:rsidP="00BC3585">
      <w:pPr>
        <w:shd w:val="clear" w:color="auto" w:fill="FFFFFF"/>
        <w:spacing w:after="0" w:line="240" w:lineRule="auto"/>
        <w:ind w:left="720"/>
        <w:rPr>
          <w:rFonts w:asciiTheme="minorHAnsi" w:eastAsia="Times New Roman" w:hAnsiTheme="minorHAnsi" w:cstheme="minorHAnsi"/>
          <w:i/>
          <w:color w:val="222222"/>
          <w:sz w:val="24"/>
          <w:szCs w:val="24"/>
        </w:rPr>
      </w:pPr>
      <w:r w:rsidRPr="00D227D6">
        <w:rPr>
          <w:rFonts w:asciiTheme="minorHAnsi" w:eastAsia="Times New Roman" w:hAnsiTheme="minorHAnsi" w:cstheme="minorHAnsi"/>
          <w:i/>
          <w:color w:val="222222"/>
          <w:sz w:val="24"/>
          <w:szCs w:val="24"/>
        </w:rPr>
        <w:t xml:space="preserve">and you don’t need to give me anything. I’m going to do it because that’s what you </w:t>
      </w:r>
    </w:p>
    <w:p w14:paraId="3C193B6E" w14:textId="4739E90C" w:rsidR="003A5097" w:rsidRPr="00D227D6" w:rsidRDefault="00BC3585" w:rsidP="003A5097">
      <w:pPr>
        <w:shd w:val="clear" w:color="auto" w:fill="FFFFFF"/>
        <w:spacing w:after="0" w:line="240" w:lineRule="auto"/>
        <w:ind w:left="720"/>
        <w:rPr>
          <w:rFonts w:asciiTheme="minorHAnsi" w:eastAsia="Times New Roman" w:hAnsiTheme="minorHAnsi" w:cstheme="minorHAnsi"/>
          <w:color w:val="222222"/>
          <w:sz w:val="24"/>
          <w:szCs w:val="24"/>
        </w:rPr>
      </w:pPr>
      <w:r w:rsidRPr="00D227D6">
        <w:rPr>
          <w:rFonts w:asciiTheme="minorHAnsi" w:eastAsia="Times New Roman" w:hAnsiTheme="minorHAnsi" w:cstheme="minorHAnsi"/>
          <w:i/>
          <w:color w:val="222222"/>
          <w:sz w:val="24"/>
          <w:szCs w:val="24"/>
        </w:rPr>
        <w:t xml:space="preserve">deserve. That’s your right as a </w:t>
      </w:r>
      <w:proofErr w:type="gramStart"/>
      <w:r w:rsidRPr="00D227D6">
        <w:rPr>
          <w:rFonts w:asciiTheme="minorHAnsi" w:eastAsia="Times New Roman" w:hAnsiTheme="minorHAnsi" w:cstheme="minorHAnsi"/>
          <w:i/>
          <w:color w:val="222222"/>
          <w:sz w:val="24"/>
          <w:szCs w:val="24"/>
        </w:rPr>
        <w:t>human</w:t>
      </w:r>
      <w:proofErr w:type="gramEnd"/>
      <w:r w:rsidRPr="00D227D6">
        <w:rPr>
          <w:rFonts w:asciiTheme="minorHAnsi" w:eastAsia="Times New Roman" w:hAnsiTheme="minorHAnsi" w:cstheme="minorHAnsi"/>
          <w:i/>
          <w:color w:val="222222"/>
          <w:sz w:val="24"/>
          <w:szCs w:val="24"/>
        </w:rPr>
        <w:t xml:space="preserve"> isn’t it? </w:t>
      </w:r>
      <w:r w:rsidRPr="00D227D6">
        <w:rPr>
          <w:rFonts w:asciiTheme="minorHAnsi" w:eastAsia="Times New Roman" w:hAnsiTheme="minorHAnsi" w:cstheme="minorHAnsi"/>
          <w:color w:val="222222"/>
          <w:sz w:val="24"/>
          <w:szCs w:val="24"/>
        </w:rPr>
        <w:t>(Theresa</w:t>
      </w:r>
      <w:r w:rsidR="003A5097">
        <w:rPr>
          <w:rFonts w:asciiTheme="minorHAnsi" w:eastAsia="Times New Roman" w:hAnsiTheme="minorHAnsi" w:cstheme="minorHAnsi"/>
          <w:color w:val="222222"/>
          <w:sz w:val="24"/>
          <w:szCs w:val="24"/>
        </w:rPr>
        <w:t>)</w:t>
      </w:r>
      <w:r w:rsidR="003A5097" w:rsidRPr="003A5097">
        <w:rPr>
          <w:rFonts w:asciiTheme="minorHAnsi" w:eastAsia="Times New Roman" w:hAnsiTheme="minorHAnsi" w:cstheme="minorHAnsi"/>
          <w:color w:val="222222"/>
          <w:sz w:val="24"/>
          <w:szCs w:val="24"/>
        </w:rPr>
        <w:t xml:space="preserve"> </w:t>
      </w:r>
      <w:r w:rsidR="003A5097">
        <w:rPr>
          <w:rFonts w:asciiTheme="minorHAnsi" w:eastAsia="Times New Roman" w:hAnsiTheme="minorHAnsi" w:cstheme="minorHAnsi"/>
          <w:color w:val="222222"/>
          <w:sz w:val="24"/>
          <w:szCs w:val="24"/>
        </w:rPr>
        <w:t>(</w:t>
      </w:r>
      <w:r w:rsidR="00D24E51" w:rsidRPr="00D24E51">
        <w:rPr>
          <w:rFonts w:asciiTheme="minorHAnsi" w:eastAsia="Times New Roman" w:hAnsiTheme="minorHAnsi" w:cstheme="minorHAnsi"/>
          <w:i/>
          <w:color w:val="222222"/>
          <w:sz w:val="24"/>
          <w:szCs w:val="24"/>
        </w:rPr>
        <w:t>Gibbs</w:t>
      </w:r>
      <w:r w:rsidR="003A5097" w:rsidRPr="00D24E51">
        <w:rPr>
          <w:rFonts w:asciiTheme="minorHAnsi" w:eastAsia="Times New Roman" w:hAnsiTheme="minorHAnsi" w:cstheme="minorHAnsi"/>
          <w:i/>
          <w:color w:val="222222"/>
          <w:sz w:val="24"/>
          <w:szCs w:val="24"/>
        </w:rPr>
        <w:t xml:space="preserve"> </w:t>
      </w:r>
      <w:r w:rsidR="003A5097">
        <w:rPr>
          <w:rFonts w:asciiTheme="minorHAnsi" w:eastAsia="Times New Roman" w:hAnsiTheme="minorHAnsi" w:cstheme="minorHAnsi"/>
          <w:color w:val="222222"/>
          <w:sz w:val="24"/>
          <w:szCs w:val="24"/>
        </w:rPr>
        <w:t>in press</w:t>
      </w:r>
      <w:r w:rsidR="003A5097" w:rsidRPr="00D227D6">
        <w:rPr>
          <w:rFonts w:asciiTheme="minorHAnsi" w:eastAsia="Times New Roman" w:hAnsiTheme="minorHAnsi" w:cstheme="minorHAnsi"/>
          <w:color w:val="222222"/>
          <w:sz w:val="24"/>
          <w:szCs w:val="24"/>
        </w:rPr>
        <w:t>)</w:t>
      </w:r>
    </w:p>
    <w:p w14:paraId="2C40773A" w14:textId="424E5BFF" w:rsidR="00BC3585" w:rsidRPr="00D227D6" w:rsidRDefault="003A5097" w:rsidP="00BC3585">
      <w:pPr>
        <w:shd w:val="clear" w:color="auto" w:fill="FFFFFF"/>
        <w:spacing w:after="0" w:line="240" w:lineRule="auto"/>
        <w:ind w:left="720"/>
        <w:rPr>
          <w:rFonts w:asciiTheme="minorHAnsi" w:eastAsia="Times New Roman" w:hAnsiTheme="minorHAnsi" w:cstheme="minorHAnsi"/>
          <w:color w:val="222222"/>
          <w:sz w:val="24"/>
          <w:szCs w:val="24"/>
        </w:rPr>
      </w:pPr>
      <w:r>
        <w:rPr>
          <w:rFonts w:asciiTheme="minorHAnsi" w:eastAsia="Times New Roman" w:hAnsiTheme="minorHAnsi" w:cstheme="minorHAnsi"/>
          <w:color w:val="222222"/>
          <w:sz w:val="24"/>
          <w:szCs w:val="24"/>
        </w:rPr>
        <w:t xml:space="preserve"> </w:t>
      </w:r>
    </w:p>
    <w:p w14:paraId="0890A3E5" w14:textId="18383333" w:rsidR="00BC3585" w:rsidRPr="00D227D6" w:rsidRDefault="00BC3585" w:rsidP="00C241CD">
      <w:pPr>
        <w:rPr>
          <w:rFonts w:asciiTheme="minorHAnsi" w:hAnsiTheme="minorHAnsi" w:cstheme="minorHAnsi"/>
          <w:sz w:val="24"/>
          <w:szCs w:val="24"/>
        </w:rPr>
      </w:pPr>
    </w:p>
    <w:p w14:paraId="7E4C847A" w14:textId="125560DB" w:rsidR="000C422C" w:rsidRPr="00D227D6" w:rsidRDefault="000C422C" w:rsidP="006B71C6">
      <w:pPr>
        <w:rPr>
          <w:rFonts w:asciiTheme="minorHAnsi" w:hAnsiTheme="minorHAnsi" w:cstheme="minorHAnsi"/>
          <w:b/>
          <w:sz w:val="24"/>
          <w:szCs w:val="24"/>
        </w:rPr>
      </w:pPr>
    </w:p>
    <w:p w14:paraId="051A73B8" w14:textId="312F810F" w:rsidR="00842C91" w:rsidRPr="00D227D6" w:rsidRDefault="005F10AD" w:rsidP="00842C91">
      <w:pPr>
        <w:pStyle w:val="Default"/>
        <w:rPr>
          <w:rFonts w:asciiTheme="minorHAnsi" w:hAnsiTheme="minorHAnsi" w:cstheme="minorHAnsi"/>
          <w:b/>
        </w:rPr>
      </w:pPr>
      <w:r w:rsidRPr="00D227D6">
        <w:rPr>
          <w:rFonts w:asciiTheme="minorHAnsi" w:hAnsiTheme="minorHAnsi" w:cstheme="minorHAnsi"/>
          <w:b/>
        </w:rPr>
        <w:t>References</w:t>
      </w:r>
    </w:p>
    <w:p w14:paraId="4E6B11B4" w14:textId="1F67C2B4" w:rsidR="00D227D6" w:rsidRDefault="00D227D6" w:rsidP="00842C91">
      <w:pPr>
        <w:pStyle w:val="Default"/>
        <w:rPr>
          <w:rFonts w:asciiTheme="minorHAnsi" w:hAnsiTheme="minorHAnsi" w:cstheme="minorHAnsi"/>
          <w:bCs/>
          <w:color w:val="000000" w:themeColor="text1"/>
          <w:shd w:val="clear" w:color="auto" w:fill="FFFFFF"/>
        </w:rPr>
      </w:pPr>
      <w:r w:rsidRPr="00D227D6">
        <w:rPr>
          <w:rFonts w:asciiTheme="minorHAnsi" w:hAnsiTheme="minorHAnsi" w:cstheme="minorHAnsi"/>
          <w:bCs/>
          <w:color w:val="000000" w:themeColor="text1"/>
          <w:shd w:val="clear" w:color="auto" w:fill="FFFFFF"/>
        </w:rPr>
        <w:t xml:space="preserve">Australian Bureau of Statistics (2011) </w:t>
      </w:r>
      <w:r w:rsidRPr="00D227D6">
        <w:rPr>
          <w:rFonts w:asciiTheme="minorHAnsi" w:hAnsiTheme="minorHAnsi" w:cstheme="minorHAnsi"/>
          <w:bCs/>
          <w:i/>
          <w:color w:val="000000" w:themeColor="text1"/>
          <w:shd w:val="clear" w:color="auto" w:fill="FFFFFF"/>
        </w:rPr>
        <w:t>Socio-Economic Indexes for Areas</w:t>
      </w:r>
      <w:r>
        <w:rPr>
          <w:rFonts w:asciiTheme="minorHAnsi" w:hAnsiTheme="minorHAnsi" w:cstheme="minorHAnsi"/>
          <w:bCs/>
          <w:i/>
          <w:color w:val="000000" w:themeColor="text1"/>
          <w:shd w:val="clear" w:color="auto" w:fill="FFFFFF"/>
        </w:rPr>
        <w:t xml:space="preserve">. </w:t>
      </w:r>
      <w:hyperlink r:id="rId15" w:history="1">
        <w:r w:rsidRPr="005D1B0C">
          <w:rPr>
            <w:rStyle w:val="Hyperlink"/>
            <w:rFonts w:asciiTheme="minorHAnsi" w:hAnsiTheme="minorHAnsi" w:cstheme="minorHAnsi"/>
            <w:bCs/>
            <w:shd w:val="clear" w:color="auto" w:fill="FFFFFF"/>
          </w:rPr>
          <w:t>https://www.abs.gov.au/websitedbs/censushome.nsf/home/seifa</w:t>
        </w:r>
      </w:hyperlink>
    </w:p>
    <w:p w14:paraId="5CB692D3" w14:textId="77777777" w:rsidR="00D227D6" w:rsidRPr="00D227D6" w:rsidRDefault="00D227D6" w:rsidP="00842C91">
      <w:pPr>
        <w:pStyle w:val="Default"/>
        <w:rPr>
          <w:rFonts w:asciiTheme="minorHAnsi" w:hAnsiTheme="minorHAnsi" w:cstheme="minorHAnsi"/>
          <w:color w:val="000000" w:themeColor="text1"/>
          <w:shd w:val="clear" w:color="auto" w:fill="FFFFFF"/>
        </w:rPr>
      </w:pPr>
    </w:p>
    <w:p w14:paraId="0676F385" w14:textId="0BA830F6" w:rsidR="005F10AD" w:rsidRPr="00D227D6" w:rsidRDefault="005F10AD" w:rsidP="00842C91">
      <w:pPr>
        <w:pStyle w:val="Default"/>
        <w:rPr>
          <w:rFonts w:asciiTheme="minorHAnsi" w:hAnsiTheme="minorHAnsi" w:cstheme="minorHAnsi"/>
        </w:rPr>
      </w:pPr>
      <w:r w:rsidRPr="00D227D6">
        <w:rPr>
          <w:rFonts w:asciiTheme="minorHAnsi" w:hAnsiTheme="minorHAnsi" w:cstheme="minorHAnsi"/>
          <w:color w:val="333333"/>
          <w:shd w:val="clear" w:color="auto" w:fill="FFFFFF"/>
        </w:rPr>
        <w:t xml:space="preserve">Australian Children’s Education and Care Quality Authority (ACECQA) (2020). Guide to the National Quality Framework. </w:t>
      </w:r>
      <w:hyperlink r:id="rId16" w:history="1">
        <w:r w:rsidRPr="00D227D6">
          <w:rPr>
            <w:rStyle w:val="Hyperlink"/>
            <w:rFonts w:asciiTheme="minorHAnsi" w:hAnsiTheme="minorHAnsi" w:cstheme="minorHAnsi"/>
          </w:rPr>
          <w:t>https://www.acecqa.gov.au/sites/default/files/2020-01/Guide-to-the-NQF_2.pdf</w:t>
        </w:r>
      </w:hyperlink>
    </w:p>
    <w:p w14:paraId="1F25FEA6" w14:textId="374C128C" w:rsidR="005F10AD" w:rsidRPr="00D227D6" w:rsidRDefault="00842C91" w:rsidP="00842C91">
      <w:pPr>
        <w:pStyle w:val="Default"/>
        <w:rPr>
          <w:rFonts w:asciiTheme="minorHAnsi" w:hAnsiTheme="minorHAnsi" w:cstheme="minorHAnsi"/>
        </w:rPr>
      </w:pPr>
      <w:r w:rsidRPr="00D227D6">
        <w:rPr>
          <w:rFonts w:asciiTheme="minorHAnsi" w:hAnsiTheme="minorHAnsi" w:cstheme="minorHAnsi"/>
        </w:rPr>
        <w:t xml:space="preserve"> </w:t>
      </w:r>
    </w:p>
    <w:p w14:paraId="7C704C90" w14:textId="4B087077" w:rsidR="003D679E" w:rsidRPr="00D227D6" w:rsidRDefault="003D679E" w:rsidP="00842C91">
      <w:pPr>
        <w:pStyle w:val="Default"/>
        <w:rPr>
          <w:rFonts w:asciiTheme="minorHAnsi" w:hAnsiTheme="minorHAnsi" w:cstheme="minorHAnsi"/>
        </w:rPr>
      </w:pPr>
      <w:r w:rsidRPr="00D227D6">
        <w:rPr>
          <w:rFonts w:asciiTheme="minorHAnsi" w:hAnsiTheme="minorHAnsi" w:cstheme="minorHAnsi"/>
        </w:rPr>
        <w:t>ACECQA (</w:t>
      </w:r>
      <w:proofErr w:type="spellStart"/>
      <w:r w:rsidRPr="00D227D6">
        <w:rPr>
          <w:rFonts w:asciiTheme="minorHAnsi" w:hAnsiTheme="minorHAnsi" w:cstheme="minorHAnsi"/>
        </w:rPr>
        <w:t>nd</w:t>
      </w:r>
      <w:proofErr w:type="spellEnd"/>
      <w:r w:rsidRPr="00D227D6">
        <w:rPr>
          <w:rFonts w:asciiTheme="minorHAnsi" w:hAnsiTheme="minorHAnsi" w:cstheme="minorHAnsi"/>
        </w:rPr>
        <w:t xml:space="preserve">). </w:t>
      </w:r>
      <w:r w:rsidRPr="00D227D6">
        <w:rPr>
          <w:rFonts w:asciiTheme="minorHAnsi" w:hAnsiTheme="minorHAnsi" w:cstheme="minorHAnsi"/>
          <w:i/>
        </w:rPr>
        <w:t>Starting Blocks.gov.au</w:t>
      </w:r>
    </w:p>
    <w:p w14:paraId="1DCF6896" w14:textId="77777777" w:rsidR="00D227D6" w:rsidRPr="00D227D6" w:rsidRDefault="00D227D6" w:rsidP="00842C91">
      <w:pPr>
        <w:pStyle w:val="Default"/>
        <w:rPr>
          <w:rFonts w:asciiTheme="minorHAnsi" w:hAnsiTheme="minorHAnsi" w:cstheme="minorHAnsi"/>
        </w:rPr>
      </w:pPr>
    </w:p>
    <w:p w14:paraId="5DFE8342" w14:textId="725CC70E" w:rsidR="003D679E" w:rsidRDefault="003D679E" w:rsidP="00842C91">
      <w:pPr>
        <w:pStyle w:val="Default"/>
        <w:rPr>
          <w:rFonts w:asciiTheme="minorHAnsi" w:hAnsiTheme="minorHAnsi" w:cstheme="minorHAnsi"/>
        </w:rPr>
      </w:pPr>
      <w:r w:rsidRPr="00D227D6">
        <w:rPr>
          <w:rFonts w:asciiTheme="minorHAnsi" w:hAnsiTheme="minorHAnsi" w:cstheme="minorHAnsi"/>
        </w:rPr>
        <w:t xml:space="preserve">ACECQA (May 2020). </w:t>
      </w:r>
      <w:r w:rsidRPr="00D227D6">
        <w:rPr>
          <w:rFonts w:asciiTheme="minorHAnsi" w:hAnsiTheme="minorHAnsi" w:cstheme="minorHAnsi"/>
          <w:i/>
        </w:rPr>
        <w:t xml:space="preserve">NQF Snapshot Q1 2020. </w:t>
      </w:r>
      <w:hyperlink r:id="rId17" w:history="1">
        <w:r w:rsidRPr="00D227D6">
          <w:rPr>
            <w:rStyle w:val="Hyperlink"/>
            <w:rFonts w:asciiTheme="minorHAnsi" w:hAnsiTheme="minorHAnsi" w:cstheme="minorHAnsi"/>
          </w:rPr>
          <w:t>https://www.acecqa.gov.au/sites/default/files/2020-05/NQFSnapshot_Q1May2020.pdf</w:t>
        </w:r>
      </w:hyperlink>
    </w:p>
    <w:p w14:paraId="6646645C" w14:textId="77777777" w:rsidR="00BD2CB5" w:rsidRDefault="00BD2CB5" w:rsidP="00BD2CB5">
      <w:pPr>
        <w:rPr>
          <w:rFonts w:asciiTheme="minorHAnsi" w:hAnsiTheme="minorHAnsi" w:cstheme="minorHAnsi"/>
        </w:rPr>
      </w:pPr>
    </w:p>
    <w:p w14:paraId="40C613E7" w14:textId="033EECE7" w:rsidR="00BD2CB5" w:rsidRPr="00BD2CB5" w:rsidRDefault="00BD2CB5" w:rsidP="00BD2CB5">
      <w:pPr>
        <w:rPr>
          <w:rFonts w:asciiTheme="minorHAnsi" w:hAnsiTheme="minorHAnsi" w:cstheme="minorHAnsi"/>
        </w:rPr>
      </w:pPr>
      <w:r w:rsidRPr="00D227D6">
        <w:rPr>
          <w:rFonts w:asciiTheme="minorHAnsi" w:hAnsiTheme="minorHAnsi" w:cstheme="minorHAnsi"/>
          <w:sz w:val="24"/>
          <w:szCs w:val="24"/>
        </w:rPr>
        <w:t>ACECQA (</w:t>
      </w:r>
      <w:r>
        <w:rPr>
          <w:rFonts w:asciiTheme="minorHAnsi" w:hAnsiTheme="minorHAnsi" w:cstheme="minorHAnsi"/>
          <w:sz w:val="24"/>
          <w:szCs w:val="24"/>
        </w:rPr>
        <w:t>June</w:t>
      </w:r>
      <w:r w:rsidRPr="00D227D6">
        <w:rPr>
          <w:rFonts w:asciiTheme="minorHAnsi" w:hAnsiTheme="minorHAnsi" w:cstheme="minorHAnsi"/>
          <w:sz w:val="24"/>
          <w:szCs w:val="24"/>
        </w:rPr>
        <w:t xml:space="preserve"> 2020</w:t>
      </w:r>
      <w:r>
        <w:rPr>
          <w:rFonts w:asciiTheme="minorHAnsi" w:hAnsiTheme="minorHAnsi" w:cstheme="minorHAnsi"/>
          <w:sz w:val="24"/>
          <w:szCs w:val="24"/>
        </w:rPr>
        <w:t xml:space="preserve">) </w:t>
      </w:r>
      <w:r w:rsidRPr="00BD2CB5">
        <w:rPr>
          <w:rFonts w:asciiTheme="minorHAnsi" w:hAnsiTheme="minorHAnsi" w:cstheme="minorHAnsi"/>
          <w:i/>
          <w:sz w:val="24"/>
          <w:szCs w:val="24"/>
        </w:rPr>
        <w:t>Quality Ratings by Socio-Economic Status of Areas. Occasional Paper 7.</w:t>
      </w:r>
      <w:r>
        <w:rPr>
          <w:rFonts w:asciiTheme="minorHAnsi" w:hAnsiTheme="minorHAnsi" w:cstheme="minorHAnsi"/>
        </w:rPr>
        <w:t xml:space="preserve"> </w:t>
      </w:r>
      <w:hyperlink r:id="rId18" w:history="1">
        <w:r w:rsidRPr="00D227D6">
          <w:rPr>
            <w:rStyle w:val="Hyperlink"/>
            <w:rFonts w:asciiTheme="minorHAnsi" w:hAnsiTheme="minorHAnsi" w:cstheme="minorHAnsi"/>
            <w:sz w:val="24"/>
            <w:szCs w:val="24"/>
          </w:rPr>
          <w:t>https://www.acecqa.gov.au/sites/default/files/2020-06/OccasionalPaper7.pdf</w:t>
        </w:r>
      </w:hyperlink>
    </w:p>
    <w:p w14:paraId="410C3B30" w14:textId="7A5F6797" w:rsidR="003D679E" w:rsidRDefault="00874A2F" w:rsidP="00842C91">
      <w:pPr>
        <w:pStyle w:val="Default"/>
        <w:rPr>
          <w:rFonts w:asciiTheme="minorHAnsi" w:hAnsiTheme="minorHAnsi" w:cstheme="minorHAnsi"/>
          <w:bCs/>
          <w:color w:val="000000" w:themeColor="text1"/>
          <w:shd w:val="clear" w:color="auto" w:fill="FFFFFF"/>
        </w:rPr>
      </w:pPr>
      <w:r w:rsidRPr="00D227D6">
        <w:rPr>
          <w:rFonts w:asciiTheme="minorHAnsi" w:hAnsiTheme="minorHAnsi" w:cstheme="minorHAnsi"/>
          <w:bCs/>
          <w:color w:val="000000" w:themeColor="text1"/>
          <w:shd w:val="clear" w:color="auto" w:fill="FFFFFF"/>
        </w:rPr>
        <w:t>Australian</w:t>
      </w:r>
      <w:r>
        <w:rPr>
          <w:rFonts w:asciiTheme="minorHAnsi" w:hAnsiTheme="minorHAnsi" w:cstheme="minorHAnsi"/>
          <w:bCs/>
          <w:color w:val="000000" w:themeColor="text1"/>
          <w:shd w:val="clear" w:color="auto" w:fill="FFFFFF"/>
        </w:rPr>
        <w:t xml:space="preserve"> Institute of Health and Welfare (2020).</w:t>
      </w:r>
    </w:p>
    <w:p w14:paraId="391601B8" w14:textId="02165F1C" w:rsidR="00321761" w:rsidRPr="00321761" w:rsidRDefault="00C90CBB" w:rsidP="00321761">
      <w:pPr>
        <w:rPr>
          <w:rFonts w:asciiTheme="minorHAnsi" w:hAnsiTheme="minorHAnsi" w:cstheme="minorHAnsi"/>
          <w:sz w:val="24"/>
          <w:szCs w:val="24"/>
        </w:rPr>
      </w:pPr>
      <w:hyperlink r:id="rId19" w:history="1">
        <w:r w:rsidR="00321761" w:rsidRPr="00D227D6">
          <w:rPr>
            <w:rStyle w:val="Hyperlink"/>
            <w:rFonts w:asciiTheme="minorHAnsi" w:hAnsiTheme="minorHAnsi" w:cstheme="minorHAnsi"/>
            <w:sz w:val="24"/>
            <w:szCs w:val="24"/>
          </w:rPr>
          <w:t>https://www.aihw.gov.au/reports/children-youth/australias-children/contents/education/early-childhood-education</w:t>
        </w:r>
      </w:hyperlink>
    </w:p>
    <w:p w14:paraId="2C7B8D2A" w14:textId="161B81B8" w:rsidR="00874A2F" w:rsidRDefault="00D24E51" w:rsidP="00842C91">
      <w:pPr>
        <w:pStyle w:val="Default"/>
        <w:rPr>
          <w:rFonts w:asciiTheme="minorHAnsi" w:hAnsiTheme="minorHAnsi" w:cstheme="minorHAnsi"/>
        </w:rPr>
      </w:pPr>
      <w:r>
        <w:rPr>
          <w:rFonts w:asciiTheme="minorHAnsi" w:hAnsiTheme="minorHAnsi" w:cstheme="minorHAnsi"/>
          <w:i/>
        </w:rPr>
        <w:t>Cooke/Press/</w:t>
      </w:r>
      <w:r w:rsidRPr="00D24E51">
        <w:rPr>
          <w:rFonts w:asciiTheme="minorHAnsi" w:hAnsiTheme="minorHAnsi" w:cstheme="minorHAnsi"/>
          <w:i/>
        </w:rPr>
        <w:t>Wong</w:t>
      </w:r>
      <w:r w:rsidRPr="00D227D6">
        <w:rPr>
          <w:rFonts w:asciiTheme="minorHAnsi" w:hAnsiTheme="minorHAnsi" w:cstheme="minorHAnsi"/>
        </w:rPr>
        <w:t xml:space="preserve"> </w:t>
      </w:r>
      <w:r w:rsidR="005579A5">
        <w:rPr>
          <w:rFonts w:asciiTheme="minorHAnsi" w:hAnsiTheme="minorHAnsi" w:cstheme="minorHAnsi"/>
        </w:rPr>
        <w:t>(</w:t>
      </w:r>
      <w:r w:rsidRPr="00D227D6">
        <w:rPr>
          <w:rFonts w:asciiTheme="minorHAnsi" w:hAnsiTheme="minorHAnsi" w:cstheme="minorHAnsi"/>
        </w:rPr>
        <w:t>under review</w:t>
      </w:r>
      <w:r w:rsidR="005579A5">
        <w:rPr>
          <w:rFonts w:asciiTheme="minorHAnsi" w:hAnsiTheme="minorHAnsi" w:cstheme="minorHAnsi"/>
        </w:rPr>
        <w:t>).</w:t>
      </w:r>
    </w:p>
    <w:p w14:paraId="55D71D33" w14:textId="77777777" w:rsidR="00D24E51" w:rsidRDefault="00D24E51" w:rsidP="00842C91">
      <w:pPr>
        <w:pStyle w:val="Default"/>
        <w:rPr>
          <w:rFonts w:asciiTheme="minorHAnsi" w:hAnsiTheme="minorHAnsi" w:cstheme="minorHAnsi"/>
          <w:bCs/>
          <w:color w:val="000000" w:themeColor="text1"/>
          <w:shd w:val="clear" w:color="auto" w:fill="FFFFFF"/>
        </w:rPr>
      </w:pPr>
    </w:p>
    <w:p w14:paraId="76806A4E" w14:textId="4893D31D" w:rsidR="00D227D6" w:rsidRDefault="000E05D4" w:rsidP="00D227D6">
      <w:pPr>
        <w:rPr>
          <w:rFonts w:asciiTheme="minorHAnsi" w:hAnsiTheme="minorHAnsi" w:cstheme="minorHAnsi"/>
          <w:sz w:val="24"/>
          <w:szCs w:val="24"/>
        </w:rPr>
      </w:pPr>
      <w:r>
        <w:rPr>
          <w:rFonts w:asciiTheme="minorHAnsi" w:hAnsiTheme="minorHAnsi" w:cstheme="minorHAnsi"/>
          <w:i/>
          <w:sz w:val="24"/>
          <w:szCs w:val="24"/>
        </w:rPr>
        <w:t>Cooke, M./Wong, S./</w:t>
      </w:r>
      <w:r w:rsidR="00D227D6" w:rsidRPr="000E05D4">
        <w:rPr>
          <w:rFonts w:asciiTheme="minorHAnsi" w:hAnsiTheme="minorHAnsi" w:cstheme="minorHAnsi"/>
          <w:i/>
          <w:sz w:val="24"/>
          <w:szCs w:val="24"/>
        </w:rPr>
        <w:t xml:space="preserve"> Press, F.</w:t>
      </w:r>
      <w:r w:rsidR="00D227D6">
        <w:rPr>
          <w:rFonts w:asciiTheme="minorHAnsi" w:hAnsiTheme="minorHAnsi" w:cstheme="minorHAnsi"/>
          <w:sz w:val="24"/>
          <w:szCs w:val="24"/>
        </w:rPr>
        <w:t xml:space="preserve"> (2020).</w:t>
      </w:r>
      <w:r w:rsidR="00D227D6" w:rsidRPr="00D227D6">
        <w:rPr>
          <w:rFonts w:asciiTheme="minorHAnsi" w:hAnsiTheme="minorHAnsi" w:cstheme="minorHAnsi"/>
          <w:sz w:val="24"/>
          <w:szCs w:val="24"/>
        </w:rPr>
        <w:t xml:space="preserve"> High quality educators’ conceptualisation of children’s risk-taking in early childhood education: provoking educators to think more broadly, </w:t>
      </w:r>
      <w:r w:rsidR="00D227D6" w:rsidRPr="00D227D6">
        <w:rPr>
          <w:rFonts w:asciiTheme="minorHAnsi" w:hAnsiTheme="minorHAnsi" w:cstheme="minorHAnsi"/>
          <w:i/>
          <w:sz w:val="24"/>
          <w:szCs w:val="24"/>
        </w:rPr>
        <w:t>European Early Childhood Education Research Journal,</w:t>
      </w:r>
      <w:r w:rsidR="00D227D6" w:rsidRPr="00D227D6">
        <w:rPr>
          <w:rFonts w:asciiTheme="minorHAnsi" w:hAnsiTheme="minorHAnsi" w:cstheme="minorHAnsi"/>
          <w:sz w:val="24"/>
          <w:szCs w:val="24"/>
        </w:rPr>
        <w:t xml:space="preserve"> DOI: 10.1080/1350293X.2020.1755499</w:t>
      </w:r>
    </w:p>
    <w:p w14:paraId="543E5AF4" w14:textId="6D5C3020" w:rsidR="00D227D6" w:rsidRPr="00FE2410" w:rsidRDefault="00D227D6" w:rsidP="00D227D6">
      <w:pPr>
        <w:rPr>
          <w:rStyle w:val="nlmpublisher-name"/>
          <w:rFonts w:asciiTheme="minorHAnsi" w:hAnsiTheme="minorHAnsi" w:cstheme="minorHAnsi"/>
          <w:color w:val="000000" w:themeColor="text1"/>
          <w:sz w:val="24"/>
          <w:szCs w:val="24"/>
        </w:rPr>
      </w:pPr>
      <w:r w:rsidRPr="000E05D4">
        <w:rPr>
          <w:rStyle w:val="hlfld-contribauthor"/>
          <w:rFonts w:asciiTheme="minorHAnsi" w:hAnsiTheme="minorHAnsi" w:cstheme="minorHAnsi"/>
          <w:i/>
          <w:color w:val="000000" w:themeColor="text1"/>
          <w:sz w:val="24"/>
          <w:szCs w:val="24"/>
        </w:rPr>
        <w:t xml:space="preserve">Dahlberg, </w:t>
      </w:r>
      <w:r w:rsidRPr="000E05D4">
        <w:rPr>
          <w:rStyle w:val="nlmgiven-names"/>
          <w:rFonts w:asciiTheme="minorHAnsi" w:hAnsiTheme="minorHAnsi" w:cstheme="minorHAnsi"/>
          <w:i/>
          <w:color w:val="000000" w:themeColor="text1"/>
          <w:sz w:val="24"/>
          <w:szCs w:val="24"/>
        </w:rPr>
        <w:t>G.</w:t>
      </w:r>
      <w:r w:rsidR="000E05D4">
        <w:rPr>
          <w:rFonts w:asciiTheme="minorHAnsi" w:hAnsiTheme="minorHAnsi" w:cstheme="minorHAnsi"/>
          <w:i/>
          <w:color w:val="000000" w:themeColor="text1"/>
          <w:sz w:val="24"/>
          <w:szCs w:val="24"/>
          <w:shd w:val="clear" w:color="auto" w:fill="FFFFFF"/>
        </w:rPr>
        <w:t>/</w:t>
      </w:r>
      <w:r w:rsidRPr="000E05D4">
        <w:rPr>
          <w:rStyle w:val="hlfld-contribauthor"/>
          <w:rFonts w:asciiTheme="minorHAnsi" w:hAnsiTheme="minorHAnsi" w:cstheme="minorHAnsi"/>
          <w:i/>
          <w:color w:val="000000" w:themeColor="text1"/>
          <w:sz w:val="24"/>
          <w:szCs w:val="24"/>
        </w:rPr>
        <w:t>Mos</w:t>
      </w:r>
      <w:r w:rsidR="000E05D4">
        <w:rPr>
          <w:rStyle w:val="hlfld-contribauthor"/>
          <w:rFonts w:asciiTheme="minorHAnsi" w:hAnsiTheme="minorHAnsi" w:cstheme="minorHAnsi"/>
          <w:i/>
          <w:color w:val="000000" w:themeColor="text1"/>
          <w:sz w:val="24"/>
          <w:szCs w:val="24"/>
        </w:rPr>
        <w:t>s, P.</w:t>
      </w:r>
      <w:r w:rsidR="000E05D4">
        <w:rPr>
          <w:rFonts w:asciiTheme="minorHAnsi" w:hAnsiTheme="minorHAnsi" w:cstheme="minorHAnsi"/>
          <w:i/>
          <w:color w:val="000000" w:themeColor="text1"/>
          <w:sz w:val="24"/>
          <w:szCs w:val="24"/>
          <w:shd w:val="clear" w:color="auto" w:fill="FFFFFF"/>
        </w:rPr>
        <w:t>/</w:t>
      </w:r>
      <w:proofErr w:type="spellStart"/>
      <w:proofErr w:type="gramStart"/>
      <w:r w:rsidRPr="000E05D4">
        <w:rPr>
          <w:rStyle w:val="hlfld-contribauthor"/>
          <w:rFonts w:asciiTheme="minorHAnsi" w:hAnsiTheme="minorHAnsi" w:cstheme="minorHAnsi"/>
          <w:i/>
          <w:color w:val="000000" w:themeColor="text1"/>
          <w:sz w:val="24"/>
          <w:szCs w:val="24"/>
        </w:rPr>
        <w:t>Pence</w:t>
      </w:r>
      <w:r w:rsidR="000E05D4">
        <w:rPr>
          <w:rStyle w:val="hlfld-contribauthor"/>
          <w:rFonts w:asciiTheme="minorHAnsi" w:hAnsiTheme="minorHAnsi" w:cstheme="minorHAnsi"/>
          <w:i/>
          <w:color w:val="000000" w:themeColor="text1"/>
          <w:sz w:val="24"/>
          <w:szCs w:val="24"/>
        </w:rPr>
        <w:t>,A</w:t>
      </w:r>
      <w:proofErr w:type="spellEnd"/>
      <w:r w:rsidR="000E05D4">
        <w:rPr>
          <w:rStyle w:val="hlfld-contribauthor"/>
          <w:rFonts w:asciiTheme="minorHAnsi" w:hAnsiTheme="minorHAnsi" w:cstheme="minorHAnsi"/>
          <w:i/>
          <w:color w:val="000000" w:themeColor="text1"/>
          <w:sz w:val="24"/>
          <w:szCs w:val="24"/>
        </w:rPr>
        <w:t>.</w:t>
      </w:r>
      <w:r w:rsidRPr="00FE2410">
        <w:rPr>
          <w:rFonts w:asciiTheme="minorHAnsi" w:hAnsiTheme="minorHAnsi" w:cstheme="minorHAnsi"/>
          <w:color w:val="000000" w:themeColor="text1"/>
          <w:sz w:val="24"/>
          <w:szCs w:val="24"/>
          <w:shd w:val="clear" w:color="auto" w:fill="FFFFFF"/>
        </w:rPr>
        <w:t>.</w:t>
      </w:r>
      <w:proofErr w:type="gramEnd"/>
      <w:r w:rsidRPr="00FE2410">
        <w:rPr>
          <w:rFonts w:asciiTheme="minorHAnsi" w:hAnsiTheme="minorHAnsi" w:cstheme="minorHAnsi"/>
          <w:color w:val="000000" w:themeColor="text1"/>
          <w:sz w:val="24"/>
          <w:szCs w:val="24"/>
          <w:shd w:val="clear" w:color="auto" w:fill="FFFFFF"/>
        </w:rPr>
        <w:t xml:space="preserve"> </w:t>
      </w:r>
      <w:r w:rsidRPr="00FE2410">
        <w:rPr>
          <w:rStyle w:val="nlmyear"/>
          <w:rFonts w:asciiTheme="minorHAnsi" w:hAnsiTheme="minorHAnsi" w:cstheme="minorHAnsi"/>
          <w:color w:val="000000" w:themeColor="text1"/>
          <w:sz w:val="24"/>
          <w:szCs w:val="24"/>
        </w:rPr>
        <w:t>2007</w:t>
      </w:r>
      <w:r w:rsidRPr="00FE2410">
        <w:rPr>
          <w:rFonts w:asciiTheme="minorHAnsi" w:hAnsiTheme="minorHAnsi" w:cstheme="minorHAnsi"/>
          <w:color w:val="000000" w:themeColor="text1"/>
          <w:sz w:val="24"/>
          <w:szCs w:val="24"/>
          <w:shd w:val="clear" w:color="auto" w:fill="FFFFFF"/>
        </w:rPr>
        <w:t xml:space="preserve">. </w:t>
      </w:r>
      <w:r w:rsidRPr="00FE2410">
        <w:rPr>
          <w:rFonts w:asciiTheme="minorHAnsi" w:hAnsiTheme="minorHAnsi" w:cstheme="minorHAnsi"/>
          <w:i/>
          <w:iCs/>
          <w:color w:val="000000" w:themeColor="text1"/>
          <w:sz w:val="24"/>
          <w:szCs w:val="24"/>
        </w:rPr>
        <w:t>Beyond Quality in Early Childhood Education and Care: Languages of Evaluation</w:t>
      </w:r>
      <w:r w:rsidRPr="00FE2410">
        <w:rPr>
          <w:rFonts w:asciiTheme="minorHAnsi" w:hAnsiTheme="minorHAnsi" w:cstheme="minorHAnsi"/>
          <w:color w:val="000000" w:themeColor="text1"/>
          <w:sz w:val="24"/>
          <w:szCs w:val="24"/>
          <w:shd w:val="clear" w:color="auto" w:fill="FFFFFF"/>
        </w:rPr>
        <w:t xml:space="preserve">. 2nd ed. </w:t>
      </w:r>
      <w:r w:rsidRPr="00FE2410">
        <w:rPr>
          <w:rStyle w:val="nlmpublisher-loc"/>
          <w:rFonts w:asciiTheme="minorHAnsi" w:hAnsiTheme="minorHAnsi" w:cstheme="minorHAnsi"/>
          <w:color w:val="000000" w:themeColor="text1"/>
          <w:sz w:val="24"/>
          <w:szCs w:val="24"/>
        </w:rPr>
        <w:t>London</w:t>
      </w:r>
      <w:r w:rsidRPr="00FE2410">
        <w:rPr>
          <w:rFonts w:asciiTheme="minorHAnsi" w:hAnsiTheme="minorHAnsi" w:cstheme="minorHAnsi"/>
          <w:color w:val="000000" w:themeColor="text1"/>
          <w:sz w:val="24"/>
          <w:szCs w:val="24"/>
          <w:shd w:val="clear" w:color="auto" w:fill="FFFFFF"/>
        </w:rPr>
        <w:t xml:space="preserve">: </w:t>
      </w:r>
      <w:r w:rsidRPr="00FE2410">
        <w:rPr>
          <w:rStyle w:val="nlmpublisher-name"/>
          <w:rFonts w:asciiTheme="minorHAnsi" w:hAnsiTheme="minorHAnsi" w:cstheme="minorHAnsi"/>
          <w:color w:val="000000" w:themeColor="text1"/>
          <w:sz w:val="24"/>
          <w:szCs w:val="24"/>
        </w:rPr>
        <w:t>Routledge</w:t>
      </w:r>
    </w:p>
    <w:p w14:paraId="4A3124F2" w14:textId="456B7B0C" w:rsidR="00D227D6" w:rsidRDefault="00D227D6" w:rsidP="00D227D6">
      <w:pPr>
        <w:rPr>
          <w:rStyle w:val="nlmpub-id"/>
          <w:rFonts w:asciiTheme="minorHAnsi" w:hAnsiTheme="minorHAnsi" w:cstheme="minorHAnsi"/>
          <w:color w:val="000000" w:themeColor="text1"/>
          <w:sz w:val="24"/>
          <w:szCs w:val="24"/>
        </w:rPr>
      </w:pPr>
      <w:r w:rsidRPr="000E05D4">
        <w:rPr>
          <w:rStyle w:val="hlfld-contribauthor"/>
          <w:rFonts w:asciiTheme="minorHAnsi" w:hAnsiTheme="minorHAnsi" w:cstheme="minorHAnsi"/>
          <w:i/>
          <w:color w:val="000000" w:themeColor="text1"/>
          <w:sz w:val="24"/>
          <w:szCs w:val="24"/>
        </w:rPr>
        <w:t xml:space="preserve">Fenech, </w:t>
      </w:r>
      <w:proofErr w:type="gramStart"/>
      <w:r w:rsidRPr="000E05D4">
        <w:rPr>
          <w:rStyle w:val="nlmgiven-names"/>
          <w:rFonts w:asciiTheme="minorHAnsi" w:hAnsiTheme="minorHAnsi" w:cstheme="minorHAnsi"/>
          <w:i/>
          <w:color w:val="000000" w:themeColor="text1"/>
          <w:sz w:val="24"/>
          <w:szCs w:val="24"/>
        </w:rPr>
        <w:t>M.</w:t>
      </w:r>
      <w:r w:rsidR="000E05D4">
        <w:rPr>
          <w:rStyle w:val="nlmyear"/>
        </w:rPr>
        <w:t>(</w:t>
      </w:r>
      <w:r w:rsidRPr="000E05D4">
        <w:rPr>
          <w:rStyle w:val="nlmyear"/>
        </w:rPr>
        <w:t xml:space="preserve"> </w:t>
      </w:r>
      <w:r w:rsidRPr="00FE2410">
        <w:rPr>
          <w:rStyle w:val="nlmyear"/>
          <w:rFonts w:asciiTheme="minorHAnsi" w:hAnsiTheme="minorHAnsi" w:cstheme="minorHAnsi"/>
          <w:color w:val="000000" w:themeColor="text1"/>
          <w:sz w:val="24"/>
          <w:szCs w:val="24"/>
        </w:rPr>
        <w:t>2011</w:t>
      </w:r>
      <w:proofErr w:type="gramEnd"/>
      <w:r w:rsidR="000E05D4">
        <w:rPr>
          <w:rStyle w:val="nlmyear"/>
          <w:rFonts w:asciiTheme="minorHAnsi" w:hAnsiTheme="minorHAnsi" w:cstheme="minorHAnsi"/>
          <w:color w:val="000000" w:themeColor="text1"/>
          <w:sz w:val="24"/>
          <w:szCs w:val="24"/>
        </w:rPr>
        <w:t>)</w:t>
      </w:r>
      <w:r w:rsidR="000E05D4">
        <w:rPr>
          <w:rFonts w:asciiTheme="minorHAnsi" w:hAnsiTheme="minorHAnsi" w:cstheme="minorHAnsi"/>
          <w:color w:val="000000" w:themeColor="text1"/>
          <w:sz w:val="24"/>
          <w:szCs w:val="24"/>
          <w:shd w:val="clear" w:color="auto" w:fill="FFFFFF"/>
        </w:rPr>
        <w:t xml:space="preserve">. </w:t>
      </w:r>
      <w:r w:rsidRPr="00FE2410">
        <w:rPr>
          <w:rStyle w:val="nlmarticle-title"/>
          <w:rFonts w:asciiTheme="minorHAnsi" w:hAnsiTheme="minorHAnsi" w:cstheme="minorHAnsi"/>
          <w:color w:val="000000" w:themeColor="text1"/>
          <w:sz w:val="24"/>
          <w:szCs w:val="24"/>
        </w:rPr>
        <w:t>An Analysis of the Conceptualisation of ‘Quality’ in Early Childhood Education and Care Empirical Research: Promoting ‘Blind Spots' as Foci for Future Research</w:t>
      </w:r>
      <w:r w:rsidR="000E05D4">
        <w:rPr>
          <w:rFonts w:asciiTheme="minorHAnsi" w:hAnsiTheme="minorHAnsi" w:cstheme="minorHAnsi"/>
          <w:color w:val="000000" w:themeColor="text1"/>
          <w:sz w:val="24"/>
          <w:szCs w:val="24"/>
          <w:shd w:val="clear" w:color="auto" w:fill="FFFFFF"/>
        </w:rPr>
        <w:t>.</w:t>
      </w:r>
      <w:r w:rsidRPr="00FE2410">
        <w:rPr>
          <w:rFonts w:asciiTheme="minorHAnsi" w:hAnsiTheme="minorHAnsi" w:cstheme="minorHAnsi"/>
          <w:color w:val="000000" w:themeColor="text1"/>
          <w:sz w:val="24"/>
          <w:szCs w:val="24"/>
          <w:shd w:val="clear" w:color="auto" w:fill="FFFFFF"/>
        </w:rPr>
        <w:t xml:space="preserve"> </w:t>
      </w:r>
      <w:r w:rsidRPr="000E05D4">
        <w:rPr>
          <w:rFonts w:asciiTheme="minorHAnsi" w:hAnsiTheme="minorHAnsi" w:cstheme="minorHAnsi"/>
          <w:iCs/>
          <w:color w:val="000000" w:themeColor="text1"/>
          <w:sz w:val="24"/>
          <w:szCs w:val="24"/>
        </w:rPr>
        <w:t>Contemporary Issues in Early Childhood</w:t>
      </w:r>
      <w:r w:rsidR="000E05D4">
        <w:rPr>
          <w:rFonts w:asciiTheme="minorHAnsi" w:hAnsiTheme="minorHAnsi" w:cstheme="minorHAnsi"/>
          <w:color w:val="000000" w:themeColor="text1"/>
          <w:sz w:val="24"/>
          <w:szCs w:val="24"/>
          <w:shd w:val="clear" w:color="auto" w:fill="FFFFFF"/>
        </w:rPr>
        <w:t xml:space="preserve"> 12 (1), </w:t>
      </w:r>
      <w:r w:rsidR="000E05D4">
        <w:rPr>
          <w:rFonts w:asciiTheme="minorHAnsi" w:hAnsiTheme="minorHAnsi" w:cstheme="minorHAnsi"/>
          <w:sz w:val="24"/>
          <w:szCs w:val="24"/>
        </w:rPr>
        <w:t>pp</w:t>
      </w:r>
      <w:r w:rsidR="000E05D4">
        <w:rPr>
          <w:rStyle w:val="nlmfpage"/>
          <w:rFonts w:asciiTheme="minorHAnsi" w:hAnsiTheme="minorHAnsi" w:cstheme="minorHAnsi"/>
          <w:color w:val="000000" w:themeColor="text1"/>
          <w:sz w:val="24"/>
          <w:szCs w:val="24"/>
        </w:rPr>
        <w:t>.</w:t>
      </w:r>
      <w:r w:rsidRPr="00FE2410">
        <w:rPr>
          <w:rStyle w:val="nlmfpage"/>
          <w:rFonts w:asciiTheme="minorHAnsi" w:hAnsiTheme="minorHAnsi" w:cstheme="minorHAnsi"/>
          <w:color w:val="000000" w:themeColor="text1"/>
          <w:sz w:val="24"/>
          <w:szCs w:val="24"/>
        </w:rPr>
        <w:t>102</w:t>
      </w:r>
      <w:r w:rsidRPr="00FE2410">
        <w:rPr>
          <w:rFonts w:asciiTheme="minorHAnsi" w:hAnsiTheme="minorHAnsi" w:cstheme="minorHAnsi"/>
          <w:color w:val="000000" w:themeColor="text1"/>
          <w:sz w:val="24"/>
          <w:szCs w:val="24"/>
          <w:shd w:val="clear" w:color="auto" w:fill="FFFFFF"/>
        </w:rPr>
        <w:t>–</w:t>
      </w:r>
      <w:r w:rsidRPr="00FE2410">
        <w:rPr>
          <w:rStyle w:val="nlmlpage"/>
          <w:rFonts w:asciiTheme="minorHAnsi" w:hAnsiTheme="minorHAnsi" w:cstheme="minorHAnsi"/>
          <w:color w:val="000000" w:themeColor="text1"/>
          <w:sz w:val="24"/>
          <w:szCs w:val="24"/>
        </w:rPr>
        <w:t>117</w:t>
      </w:r>
      <w:r w:rsidRPr="00FE2410">
        <w:rPr>
          <w:rFonts w:asciiTheme="minorHAnsi" w:hAnsiTheme="minorHAnsi" w:cstheme="minorHAnsi"/>
          <w:color w:val="000000" w:themeColor="text1"/>
          <w:sz w:val="24"/>
          <w:szCs w:val="24"/>
          <w:shd w:val="clear" w:color="auto" w:fill="FFFFFF"/>
        </w:rPr>
        <w:t>.</w:t>
      </w:r>
      <w:r w:rsidR="000E05D4">
        <w:rPr>
          <w:rFonts w:asciiTheme="minorHAnsi" w:hAnsiTheme="minorHAnsi" w:cstheme="minorHAnsi"/>
          <w:color w:val="000000" w:themeColor="text1"/>
          <w:sz w:val="24"/>
          <w:szCs w:val="24"/>
          <w:shd w:val="clear" w:color="auto" w:fill="FFFFFF"/>
        </w:rPr>
        <w:t xml:space="preserve"> </w:t>
      </w:r>
    </w:p>
    <w:p w14:paraId="25E8D1D5" w14:textId="3BEB9F76" w:rsidR="003A5097" w:rsidRPr="005579A5" w:rsidRDefault="003A5097" w:rsidP="00D227D6">
      <w:pPr>
        <w:rPr>
          <w:rFonts w:asciiTheme="minorHAnsi" w:eastAsiaTheme="minorHAnsi" w:hAnsiTheme="minorHAnsi" w:cstheme="minorHAnsi"/>
          <w:sz w:val="24"/>
          <w:szCs w:val="24"/>
        </w:rPr>
      </w:pPr>
      <w:r w:rsidRPr="005579A5">
        <w:rPr>
          <w:rFonts w:asciiTheme="minorHAnsi" w:hAnsiTheme="minorHAnsi" w:cstheme="minorHAnsi"/>
          <w:i/>
          <w:sz w:val="24"/>
          <w:szCs w:val="24"/>
        </w:rPr>
        <w:t>Gibbs, L.</w:t>
      </w:r>
      <w:r w:rsidRPr="003A5097">
        <w:rPr>
          <w:rFonts w:asciiTheme="minorHAnsi" w:hAnsiTheme="minorHAnsi" w:cstheme="minorHAnsi"/>
          <w:sz w:val="24"/>
          <w:szCs w:val="24"/>
        </w:rPr>
        <w:t xml:space="preserve"> (in press). “That’s your right as a </w:t>
      </w:r>
      <w:proofErr w:type="gramStart"/>
      <w:r w:rsidRPr="003A5097">
        <w:rPr>
          <w:rFonts w:asciiTheme="minorHAnsi" w:hAnsiTheme="minorHAnsi" w:cstheme="minorHAnsi"/>
          <w:sz w:val="24"/>
          <w:szCs w:val="24"/>
        </w:rPr>
        <w:t>human</w:t>
      </w:r>
      <w:proofErr w:type="gramEnd"/>
      <w:r w:rsidRPr="003A5097">
        <w:rPr>
          <w:rFonts w:asciiTheme="minorHAnsi" w:hAnsiTheme="minorHAnsi" w:cstheme="minorHAnsi"/>
          <w:sz w:val="24"/>
          <w:szCs w:val="24"/>
        </w:rPr>
        <w:t xml:space="preserve"> isn’t it?" The emergence and development of leading as a socially-just practice in early childhood education. </w:t>
      </w:r>
      <w:r w:rsidRPr="005579A5">
        <w:rPr>
          <w:rFonts w:asciiTheme="minorHAnsi" w:hAnsiTheme="minorHAnsi" w:cstheme="minorHAnsi"/>
          <w:iCs/>
          <w:sz w:val="24"/>
          <w:szCs w:val="24"/>
        </w:rPr>
        <w:t>Australasian Journal of Early Childhood</w:t>
      </w:r>
      <w:r w:rsidRPr="005579A5">
        <w:rPr>
          <w:rFonts w:asciiTheme="minorHAnsi" w:hAnsiTheme="minorHAnsi" w:cstheme="minorHAnsi"/>
          <w:sz w:val="24"/>
          <w:szCs w:val="24"/>
        </w:rPr>
        <w:t>.</w:t>
      </w:r>
    </w:p>
    <w:p w14:paraId="15CFD16E" w14:textId="77777777" w:rsidR="005579A5" w:rsidRPr="005579A5" w:rsidRDefault="00D227D6" w:rsidP="00BD2CB5">
      <w:pPr>
        <w:rPr>
          <w:rStyle w:val="authors"/>
          <w:rFonts w:asciiTheme="minorHAnsi" w:hAnsiTheme="minorHAnsi" w:cstheme="minorHAnsi"/>
          <w:sz w:val="24"/>
          <w:szCs w:val="24"/>
        </w:rPr>
      </w:pPr>
      <w:r w:rsidRPr="005579A5">
        <w:rPr>
          <w:rStyle w:val="hlfld-contribauthor"/>
          <w:rFonts w:asciiTheme="minorHAnsi" w:hAnsiTheme="minorHAnsi" w:cstheme="minorHAnsi"/>
          <w:i/>
          <w:color w:val="000000" w:themeColor="text1"/>
          <w:sz w:val="24"/>
          <w:szCs w:val="24"/>
        </w:rPr>
        <w:t xml:space="preserve">Heckman, </w:t>
      </w:r>
      <w:r w:rsidRPr="005579A5">
        <w:rPr>
          <w:rStyle w:val="nlmgiven-names"/>
          <w:rFonts w:asciiTheme="minorHAnsi" w:hAnsiTheme="minorHAnsi" w:cstheme="minorHAnsi"/>
          <w:i/>
          <w:color w:val="000000" w:themeColor="text1"/>
          <w:sz w:val="24"/>
          <w:szCs w:val="24"/>
        </w:rPr>
        <w:t>J.</w:t>
      </w:r>
      <w:r w:rsidR="000E05D4" w:rsidRPr="005579A5">
        <w:rPr>
          <w:rFonts w:asciiTheme="minorHAnsi" w:hAnsiTheme="minorHAnsi" w:cstheme="minorHAnsi"/>
          <w:i/>
          <w:color w:val="000000" w:themeColor="text1"/>
          <w:sz w:val="24"/>
          <w:szCs w:val="24"/>
          <w:shd w:val="clear" w:color="auto" w:fill="FFFFFF"/>
        </w:rPr>
        <w:t>/</w:t>
      </w:r>
      <w:proofErr w:type="spellStart"/>
      <w:r w:rsidRPr="005579A5">
        <w:rPr>
          <w:rStyle w:val="hlfld-contribauthor"/>
          <w:rFonts w:asciiTheme="minorHAnsi" w:hAnsiTheme="minorHAnsi" w:cstheme="minorHAnsi"/>
          <w:i/>
          <w:color w:val="000000" w:themeColor="text1"/>
          <w:sz w:val="24"/>
          <w:szCs w:val="24"/>
        </w:rPr>
        <w:t>Masterov</w:t>
      </w:r>
      <w:proofErr w:type="spellEnd"/>
      <w:r w:rsidR="000E05D4" w:rsidRPr="005579A5">
        <w:rPr>
          <w:rFonts w:asciiTheme="minorHAnsi" w:hAnsiTheme="minorHAnsi" w:cstheme="minorHAnsi"/>
          <w:i/>
          <w:color w:val="000000" w:themeColor="text1"/>
          <w:sz w:val="24"/>
          <w:szCs w:val="24"/>
          <w:shd w:val="clear" w:color="auto" w:fill="FFFFFF"/>
        </w:rPr>
        <w:t>, D.</w:t>
      </w:r>
      <w:r w:rsidRPr="005579A5">
        <w:rPr>
          <w:rFonts w:asciiTheme="minorHAnsi" w:hAnsiTheme="minorHAnsi" w:cstheme="minorHAnsi"/>
          <w:i/>
          <w:color w:val="000000" w:themeColor="text1"/>
          <w:sz w:val="24"/>
          <w:szCs w:val="24"/>
          <w:shd w:val="clear" w:color="auto" w:fill="FFFFFF"/>
        </w:rPr>
        <w:t xml:space="preserve"> </w:t>
      </w:r>
      <w:r w:rsidR="000E05D4" w:rsidRPr="005579A5">
        <w:rPr>
          <w:rFonts w:asciiTheme="minorHAnsi" w:hAnsiTheme="minorHAnsi" w:cstheme="minorHAnsi"/>
          <w:i/>
          <w:color w:val="000000" w:themeColor="text1"/>
          <w:sz w:val="24"/>
          <w:szCs w:val="24"/>
          <w:shd w:val="clear" w:color="auto" w:fill="FFFFFF"/>
        </w:rPr>
        <w:t>(</w:t>
      </w:r>
      <w:r w:rsidRPr="005579A5">
        <w:rPr>
          <w:rStyle w:val="nlmyear"/>
          <w:rFonts w:asciiTheme="minorHAnsi" w:hAnsiTheme="minorHAnsi" w:cstheme="minorHAnsi"/>
          <w:i/>
          <w:color w:val="000000" w:themeColor="text1"/>
          <w:sz w:val="24"/>
          <w:szCs w:val="24"/>
        </w:rPr>
        <w:t>2007</w:t>
      </w:r>
      <w:r w:rsidR="000E05D4" w:rsidRPr="005579A5">
        <w:rPr>
          <w:rStyle w:val="nlmyear"/>
          <w:rFonts w:asciiTheme="minorHAnsi" w:hAnsiTheme="minorHAnsi" w:cstheme="minorHAnsi"/>
          <w:i/>
          <w:color w:val="000000" w:themeColor="text1"/>
          <w:sz w:val="24"/>
          <w:szCs w:val="24"/>
        </w:rPr>
        <w:t>)</w:t>
      </w:r>
      <w:r w:rsidRPr="005579A5">
        <w:rPr>
          <w:rFonts w:asciiTheme="minorHAnsi" w:hAnsiTheme="minorHAnsi" w:cstheme="minorHAnsi"/>
          <w:i/>
          <w:color w:val="000000" w:themeColor="text1"/>
          <w:sz w:val="24"/>
          <w:szCs w:val="24"/>
          <w:shd w:val="clear" w:color="auto" w:fill="FFFFFF"/>
        </w:rPr>
        <w:t xml:space="preserve">. </w:t>
      </w:r>
      <w:r w:rsidR="005579A5" w:rsidRPr="005579A5">
        <w:rPr>
          <w:rStyle w:val="Emphasis"/>
          <w:rFonts w:ascii="inherit" w:hAnsi="inherit"/>
          <w:i w:val="0"/>
          <w:color w:val="2A2A2A"/>
          <w:bdr w:val="none" w:sz="0" w:space="0" w:color="auto" w:frame="1"/>
        </w:rPr>
        <w:t>Applied Economic Perspectives and Policy</w:t>
      </w:r>
      <w:r w:rsidR="005579A5" w:rsidRPr="005579A5">
        <w:rPr>
          <w:rFonts w:ascii="inherit" w:hAnsi="inherit"/>
          <w:i/>
          <w:color w:val="2A2A2A"/>
          <w:shd w:val="clear" w:color="auto" w:fill="FFFFFF"/>
        </w:rPr>
        <w:t xml:space="preserve">, </w:t>
      </w:r>
      <w:r w:rsidR="005579A5" w:rsidRPr="005579A5">
        <w:rPr>
          <w:rFonts w:ascii="inherit" w:hAnsi="inherit"/>
          <w:color w:val="2A2A2A"/>
          <w:shd w:val="clear" w:color="auto" w:fill="FFFFFF"/>
        </w:rPr>
        <w:t xml:space="preserve">Volume 29, Issue 3, Fall 2007, Pages 446–493, </w:t>
      </w:r>
      <w:hyperlink r:id="rId20" w:history="1">
        <w:r w:rsidR="005579A5" w:rsidRPr="005579A5">
          <w:rPr>
            <w:rStyle w:val="Hyperlink"/>
            <w:rFonts w:ascii="inherit" w:hAnsi="inherit"/>
            <w:color w:val="006FB7"/>
            <w:bdr w:val="none" w:sz="0" w:space="0" w:color="auto" w:frame="1"/>
          </w:rPr>
          <w:t>https://doi.org/10.1111/j.1467-9353.2007.00359.x</w:t>
        </w:r>
      </w:hyperlink>
      <w:r w:rsidR="005579A5" w:rsidRPr="005579A5">
        <w:rPr>
          <w:rStyle w:val="authors"/>
          <w:rFonts w:asciiTheme="minorHAnsi" w:hAnsiTheme="minorHAnsi" w:cstheme="minorHAnsi"/>
          <w:sz w:val="24"/>
          <w:szCs w:val="24"/>
        </w:rPr>
        <w:t xml:space="preserve"> </w:t>
      </w:r>
    </w:p>
    <w:p w14:paraId="20984638" w14:textId="48418D20" w:rsidR="00D227D6" w:rsidRPr="00BD2CB5" w:rsidRDefault="00D227D6" w:rsidP="00BD2CB5">
      <w:pPr>
        <w:rPr>
          <w:rFonts w:asciiTheme="minorHAnsi" w:hAnsiTheme="minorHAnsi" w:cstheme="minorHAnsi"/>
          <w:sz w:val="24"/>
          <w:szCs w:val="24"/>
        </w:rPr>
      </w:pPr>
      <w:r w:rsidRPr="000E05D4">
        <w:rPr>
          <w:rStyle w:val="authors"/>
          <w:rFonts w:asciiTheme="minorHAnsi" w:hAnsiTheme="minorHAnsi" w:cstheme="minorHAnsi"/>
          <w:i/>
          <w:sz w:val="24"/>
          <w:szCs w:val="24"/>
        </w:rPr>
        <w:lastRenderedPageBreak/>
        <w:t>Hunkin, E.</w:t>
      </w:r>
      <w:r w:rsidRPr="00D227D6">
        <w:rPr>
          <w:rFonts w:asciiTheme="minorHAnsi" w:hAnsiTheme="minorHAnsi" w:cstheme="minorHAnsi"/>
          <w:sz w:val="24"/>
          <w:szCs w:val="24"/>
        </w:rPr>
        <w:t xml:space="preserve"> </w:t>
      </w:r>
      <w:r w:rsidRPr="00D227D6">
        <w:rPr>
          <w:rStyle w:val="Date1"/>
          <w:rFonts w:asciiTheme="minorHAnsi" w:hAnsiTheme="minorHAnsi" w:cstheme="minorHAnsi"/>
          <w:sz w:val="24"/>
          <w:szCs w:val="24"/>
        </w:rPr>
        <w:t>(2018)</w:t>
      </w:r>
      <w:r w:rsidRPr="00D227D6">
        <w:rPr>
          <w:rFonts w:asciiTheme="minorHAnsi" w:hAnsiTheme="minorHAnsi" w:cstheme="minorHAnsi"/>
          <w:sz w:val="24"/>
          <w:szCs w:val="24"/>
        </w:rPr>
        <w:t xml:space="preserve"> </w:t>
      </w:r>
      <w:r w:rsidRPr="00D227D6">
        <w:rPr>
          <w:rStyle w:val="arttitle"/>
          <w:rFonts w:asciiTheme="minorHAnsi" w:hAnsiTheme="minorHAnsi" w:cstheme="minorHAnsi"/>
          <w:sz w:val="24"/>
          <w:szCs w:val="24"/>
        </w:rPr>
        <w:t>Whose quality? The (mis)uses of quality reform in early childhood and education policy,</w:t>
      </w:r>
      <w:r w:rsidRPr="00D227D6">
        <w:rPr>
          <w:rFonts w:asciiTheme="minorHAnsi" w:hAnsiTheme="minorHAnsi" w:cstheme="minorHAnsi"/>
          <w:sz w:val="24"/>
          <w:szCs w:val="24"/>
        </w:rPr>
        <w:t xml:space="preserve"> </w:t>
      </w:r>
      <w:r w:rsidRPr="000E05D4">
        <w:rPr>
          <w:rStyle w:val="serialtitle"/>
          <w:rFonts w:asciiTheme="minorHAnsi" w:hAnsiTheme="minorHAnsi" w:cstheme="minorHAnsi"/>
          <w:sz w:val="24"/>
          <w:szCs w:val="24"/>
        </w:rPr>
        <w:t>Journal of Education Policy,</w:t>
      </w:r>
      <w:r w:rsidRPr="00D227D6">
        <w:rPr>
          <w:rFonts w:asciiTheme="minorHAnsi" w:hAnsiTheme="minorHAnsi" w:cstheme="minorHAnsi"/>
          <w:sz w:val="24"/>
          <w:szCs w:val="24"/>
        </w:rPr>
        <w:t xml:space="preserve"> </w:t>
      </w:r>
      <w:r w:rsidRPr="00D227D6">
        <w:rPr>
          <w:rStyle w:val="volumeissue"/>
          <w:rFonts w:asciiTheme="minorHAnsi" w:hAnsiTheme="minorHAnsi" w:cstheme="minorHAnsi"/>
          <w:sz w:val="24"/>
          <w:szCs w:val="24"/>
        </w:rPr>
        <w:t>33:4,</w:t>
      </w:r>
      <w:r w:rsidRPr="00D227D6">
        <w:rPr>
          <w:rFonts w:asciiTheme="minorHAnsi" w:hAnsiTheme="minorHAnsi" w:cstheme="minorHAnsi"/>
          <w:sz w:val="24"/>
          <w:szCs w:val="24"/>
        </w:rPr>
        <w:t xml:space="preserve"> </w:t>
      </w:r>
      <w:r w:rsidR="000E05D4">
        <w:rPr>
          <w:rFonts w:asciiTheme="minorHAnsi" w:hAnsiTheme="minorHAnsi" w:cstheme="minorHAnsi"/>
          <w:sz w:val="24"/>
          <w:szCs w:val="24"/>
        </w:rPr>
        <w:t>pp</w:t>
      </w:r>
      <w:r w:rsidR="000E05D4">
        <w:rPr>
          <w:rStyle w:val="pagerange"/>
          <w:rFonts w:asciiTheme="minorHAnsi" w:hAnsiTheme="minorHAnsi" w:cstheme="minorHAnsi"/>
          <w:sz w:val="24"/>
          <w:szCs w:val="24"/>
        </w:rPr>
        <w:t xml:space="preserve">. </w:t>
      </w:r>
      <w:r w:rsidRPr="00D227D6">
        <w:rPr>
          <w:rStyle w:val="pagerange"/>
          <w:rFonts w:asciiTheme="minorHAnsi" w:hAnsiTheme="minorHAnsi" w:cstheme="minorHAnsi"/>
          <w:sz w:val="24"/>
          <w:szCs w:val="24"/>
        </w:rPr>
        <w:t>443-456,</w:t>
      </w:r>
      <w:r w:rsidRPr="00D227D6">
        <w:rPr>
          <w:rFonts w:asciiTheme="minorHAnsi" w:hAnsiTheme="minorHAnsi" w:cstheme="minorHAnsi"/>
          <w:sz w:val="24"/>
          <w:szCs w:val="24"/>
        </w:rPr>
        <w:t xml:space="preserve"> </w:t>
      </w:r>
      <w:r w:rsidRPr="00D227D6">
        <w:rPr>
          <w:rStyle w:val="doilink"/>
          <w:rFonts w:asciiTheme="minorHAnsi" w:hAnsiTheme="minorHAnsi" w:cstheme="minorHAnsi"/>
          <w:sz w:val="24"/>
          <w:szCs w:val="24"/>
        </w:rPr>
        <w:t xml:space="preserve">DOI: </w:t>
      </w:r>
      <w:hyperlink r:id="rId21" w:history="1">
        <w:r w:rsidRPr="00D227D6">
          <w:rPr>
            <w:rStyle w:val="Hyperlink"/>
            <w:rFonts w:asciiTheme="minorHAnsi" w:hAnsiTheme="minorHAnsi" w:cstheme="minorHAnsi"/>
            <w:sz w:val="24"/>
            <w:szCs w:val="24"/>
          </w:rPr>
          <w:t>10.1080/02680939.2017.1352032</w:t>
        </w:r>
      </w:hyperlink>
    </w:p>
    <w:p w14:paraId="7BD19DD7" w14:textId="77777777" w:rsidR="000E05D4" w:rsidRDefault="00D24E51" w:rsidP="007813B5">
      <w:pPr>
        <w:rPr>
          <w:rFonts w:asciiTheme="minorHAnsi" w:hAnsiTheme="minorHAnsi" w:cstheme="minorHAnsi"/>
          <w:i/>
          <w:sz w:val="24"/>
          <w:szCs w:val="24"/>
        </w:rPr>
      </w:pPr>
      <w:r w:rsidRPr="00D24E51">
        <w:rPr>
          <w:rFonts w:asciiTheme="minorHAnsi" w:hAnsiTheme="minorHAnsi" w:cstheme="minorHAnsi"/>
          <w:i/>
          <w:sz w:val="24"/>
          <w:szCs w:val="24"/>
        </w:rPr>
        <w:t>Kemmis</w:t>
      </w:r>
      <w:r w:rsidR="00D227D6">
        <w:rPr>
          <w:rFonts w:asciiTheme="minorHAnsi" w:hAnsiTheme="minorHAnsi" w:cstheme="minorHAnsi"/>
          <w:sz w:val="24"/>
          <w:szCs w:val="24"/>
        </w:rPr>
        <w:t xml:space="preserve">, S. (2018) </w:t>
      </w:r>
      <w:r w:rsidR="00D227D6">
        <w:rPr>
          <w:rFonts w:asciiTheme="minorHAnsi" w:hAnsiTheme="minorHAnsi" w:cstheme="minorHAnsi"/>
          <w:bCs/>
          <w:sz w:val="24"/>
          <w:szCs w:val="24"/>
        </w:rPr>
        <w:t>E</w:t>
      </w:r>
      <w:r w:rsidR="00D227D6" w:rsidRPr="00D227D6">
        <w:rPr>
          <w:rFonts w:asciiTheme="minorHAnsi" w:hAnsiTheme="minorHAnsi" w:cstheme="minorHAnsi"/>
          <w:bCs/>
          <w:sz w:val="24"/>
          <w:szCs w:val="24"/>
        </w:rPr>
        <w:t>ducational research and the good for humankind: changing educatio</w:t>
      </w:r>
      <w:r w:rsidR="00BD2CB5">
        <w:rPr>
          <w:rFonts w:asciiTheme="minorHAnsi" w:hAnsiTheme="minorHAnsi" w:cstheme="minorHAnsi"/>
          <w:bCs/>
          <w:sz w:val="24"/>
          <w:szCs w:val="24"/>
        </w:rPr>
        <w:t xml:space="preserve">n to secure a sustainable world. Address to </w:t>
      </w:r>
      <w:r w:rsidR="00BD2CB5" w:rsidRPr="00BD2CB5">
        <w:rPr>
          <w:rFonts w:asciiTheme="minorHAnsi" w:hAnsiTheme="minorHAnsi" w:cstheme="minorHAnsi"/>
          <w:bCs/>
          <w:sz w:val="24"/>
          <w:szCs w:val="24"/>
        </w:rPr>
        <w:t>the</w:t>
      </w:r>
      <w:r w:rsidR="00BD2CB5" w:rsidRPr="00BD2CB5">
        <w:rPr>
          <w:rFonts w:asciiTheme="minorHAnsi" w:hAnsiTheme="minorHAnsi" w:cstheme="minorHAnsi"/>
          <w:bCs/>
          <w:i/>
          <w:sz w:val="24"/>
          <w:szCs w:val="24"/>
        </w:rPr>
        <w:t xml:space="preserve"> Finnish Institute for Educational Research (FIER)</w:t>
      </w:r>
    </w:p>
    <w:p w14:paraId="76F3DF16" w14:textId="782E1BA6" w:rsidR="00761422" w:rsidRPr="000E05D4" w:rsidRDefault="000E05D4" w:rsidP="007813B5">
      <w:pPr>
        <w:rPr>
          <w:rFonts w:asciiTheme="minorHAnsi" w:hAnsiTheme="minorHAnsi" w:cstheme="minorHAnsi"/>
          <w:i/>
          <w:sz w:val="24"/>
          <w:szCs w:val="24"/>
        </w:rPr>
      </w:pPr>
      <w:r>
        <w:rPr>
          <w:rFonts w:asciiTheme="minorHAnsi" w:hAnsiTheme="minorHAnsi" w:cstheme="minorHAnsi"/>
          <w:color w:val="000000" w:themeColor="text1"/>
          <w:sz w:val="24"/>
          <w:szCs w:val="24"/>
          <w:shd w:val="clear" w:color="auto" w:fill="FFFFFF"/>
        </w:rPr>
        <w:t xml:space="preserve"> </w:t>
      </w:r>
      <w:r w:rsidRPr="000E05D4">
        <w:rPr>
          <w:rFonts w:asciiTheme="minorHAnsi" w:hAnsiTheme="minorHAnsi" w:cstheme="minorHAnsi"/>
          <w:i/>
          <w:color w:val="000000" w:themeColor="text1"/>
          <w:sz w:val="24"/>
          <w:szCs w:val="24"/>
          <w:shd w:val="clear" w:color="auto" w:fill="FFFFFF"/>
        </w:rPr>
        <w:t>Mahon, K./Francisco, S./</w:t>
      </w:r>
      <w:r w:rsidR="00044AD5" w:rsidRPr="00D227D6">
        <w:rPr>
          <w:rFonts w:asciiTheme="minorHAnsi" w:hAnsiTheme="minorHAnsi" w:cstheme="minorHAnsi"/>
          <w:color w:val="000000" w:themeColor="text1"/>
          <w:sz w:val="24"/>
          <w:szCs w:val="24"/>
          <w:shd w:val="clear" w:color="auto" w:fill="FFFFFF"/>
        </w:rPr>
        <w:t xml:space="preserve"> </w:t>
      </w:r>
      <w:proofErr w:type="spellStart"/>
      <w:proofErr w:type="gramStart"/>
      <w:r w:rsidR="00D24E51" w:rsidRPr="00D24E51">
        <w:rPr>
          <w:rFonts w:asciiTheme="minorHAnsi" w:hAnsiTheme="minorHAnsi" w:cstheme="minorHAnsi"/>
          <w:i/>
          <w:color w:val="000000" w:themeColor="text1"/>
          <w:sz w:val="24"/>
          <w:szCs w:val="24"/>
          <w:shd w:val="clear" w:color="auto" w:fill="FFFFFF"/>
        </w:rPr>
        <w:t>Kemmis</w:t>
      </w:r>
      <w:r>
        <w:rPr>
          <w:rFonts w:asciiTheme="minorHAnsi" w:hAnsiTheme="minorHAnsi" w:cstheme="minorHAnsi"/>
          <w:i/>
          <w:color w:val="000000" w:themeColor="text1"/>
          <w:sz w:val="24"/>
          <w:szCs w:val="24"/>
          <w:shd w:val="clear" w:color="auto" w:fill="FFFFFF"/>
        </w:rPr>
        <w:t>,S</w:t>
      </w:r>
      <w:proofErr w:type="spellEnd"/>
      <w:r>
        <w:rPr>
          <w:rFonts w:asciiTheme="minorHAnsi" w:hAnsiTheme="minorHAnsi" w:cstheme="minorHAnsi"/>
          <w:i/>
          <w:color w:val="000000" w:themeColor="text1"/>
          <w:sz w:val="24"/>
          <w:szCs w:val="24"/>
          <w:shd w:val="clear" w:color="auto" w:fill="FFFFFF"/>
        </w:rPr>
        <w:t>.</w:t>
      </w:r>
      <w:proofErr w:type="gramEnd"/>
      <w:r w:rsidR="00044AD5" w:rsidRPr="00D227D6">
        <w:rPr>
          <w:rFonts w:asciiTheme="minorHAnsi" w:hAnsiTheme="minorHAnsi" w:cstheme="minorHAnsi"/>
          <w:color w:val="000000" w:themeColor="text1"/>
          <w:sz w:val="24"/>
          <w:szCs w:val="24"/>
          <w:shd w:val="clear" w:color="auto" w:fill="FFFFFF"/>
        </w:rPr>
        <w:t xml:space="preserve"> (Eds.)</w:t>
      </w:r>
      <w:r>
        <w:rPr>
          <w:rFonts w:asciiTheme="minorHAnsi" w:hAnsiTheme="minorHAnsi" w:cstheme="minorHAnsi"/>
          <w:color w:val="000000" w:themeColor="text1"/>
          <w:sz w:val="24"/>
          <w:szCs w:val="24"/>
          <w:shd w:val="clear" w:color="auto" w:fill="FFFFFF"/>
        </w:rPr>
        <w:t xml:space="preserve"> (2017)</w:t>
      </w:r>
      <w:r w:rsidR="00044AD5" w:rsidRPr="00D227D6">
        <w:rPr>
          <w:rFonts w:asciiTheme="minorHAnsi" w:hAnsiTheme="minorHAnsi" w:cstheme="minorHAnsi"/>
          <w:color w:val="000000" w:themeColor="text1"/>
          <w:sz w:val="24"/>
          <w:szCs w:val="24"/>
          <w:shd w:val="clear" w:color="auto" w:fill="FFFFFF"/>
        </w:rPr>
        <w:t>, </w:t>
      </w:r>
      <w:r w:rsidR="00044AD5" w:rsidRPr="00D227D6">
        <w:rPr>
          <w:rStyle w:val="Emphasis"/>
          <w:rFonts w:asciiTheme="minorHAnsi" w:hAnsiTheme="minorHAnsi" w:cstheme="minorHAnsi"/>
          <w:color w:val="000000" w:themeColor="text1"/>
          <w:sz w:val="24"/>
          <w:szCs w:val="24"/>
          <w:shd w:val="clear" w:color="auto" w:fill="FFFFFF"/>
        </w:rPr>
        <w:t>Exploring education and professional practice: Through the lens of practice architectures</w:t>
      </w:r>
      <w:r>
        <w:rPr>
          <w:rFonts w:asciiTheme="minorHAnsi" w:hAnsiTheme="minorHAnsi" w:cstheme="minorHAnsi"/>
          <w:color w:val="000000" w:themeColor="text1"/>
          <w:sz w:val="24"/>
          <w:szCs w:val="24"/>
          <w:shd w:val="clear" w:color="auto" w:fill="FFFFFF"/>
        </w:rPr>
        <w:t xml:space="preserve"> </w:t>
      </w:r>
      <w:r w:rsidR="00044AD5" w:rsidRPr="00D227D6">
        <w:rPr>
          <w:rFonts w:asciiTheme="minorHAnsi" w:hAnsiTheme="minorHAnsi" w:cstheme="minorHAnsi"/>
          <w:color w:val="000000" w:themeColor="text1"/>
          <w:sz w:val="24"/>
          <w:szCs w:val="24"/>
          <w:shd w:val="clear" w:color="auto" w:fill="FFFFFF"/>
        </w:rPr>
        <w:t>Springer. https://doi.org/10.1007/978-981-10-2219-7_1</w:t>
      </w:r>
    </w:p>
    <w:p w14:paraId="429408D8" w14:textId="7D59BEA6" w:rsidR="00D1590D" w:rsidRPr="00FE2410" w:rsidRDefault="00D1590D" w:rsidP="007813B5">
      <w:pPr>
        <w:rPr>
          <w:rStyle w:val="Hyperlink"/>
          <w:rFonts w:asciiTheme="minorHAnsi" w:hAnsiTheme="minorHAnsi" w:cstheme="minorHAnsi"/>
          <w:color w:val="000000" w:themeColor="text1"/>
          <w:sz w:val="24"/>
          <w:szCs w:val="24"/>
        </w:rPr>
      </w:pPr>
      <w:r w:rsidRPr="005579A5">
        <w:rPr>
          <w:rFonts w:asciiTheme="minorHAnsi" w:hAnsiTheme="minorHAnsi" w:cstheme="minorHAnsi"/>
          <w:i/>
          <w:color w:val="000000" w:themeColor="text1"/>
          <w:sz w:val="24"/>
          <w:szCs w:val="24"/>
          <w:shd w:val="clear" w:color="auto" w:fill="FFFFFF"/>
        </w:rPr>
        <w:t>NICHD Early Child Care Research Network</w:t>
      </w:r>
      <w:r w:rsidRPr="00FE2410">
        <w:rPr>
          <w:rFonts w:asciiTheme="minorHAnsi" w:hAnsiTheme="minorHAnsi" w:cstheme="minorHAnsi"/>
          <w:color w:val="000000" w:themeColor="text1"/>
          <w:sz w:val="24"/>
          <w:szCs w:val="24"/>
          <w:shd w:val="clear" w:color="auto" w:fill="FFFFFF"/>
        </w:rPr>
        <w:t xml:space="preserve"> (2005) </w:t>
      </w:r>
      <w:r w:rsidRPr="00FE2410">
        <w:rPr>
          <w:rFonts w:asciiTheme="minorHAnsi" w:hAnsiTheme="minorHAnsi" w:cstheme="minorHAnsi"/>
          <w:i/>
          <w:iCs/>
          <w:color w:val="000000" w:themeColor="text1"/>
          <w:sz w:val="24"/>
          <w:szCs w:val="24"/>
        </w:rPr>
        <w:t xml:space="preserve">Child Care and Child Development: Results from the NICHD Study of Early Child Care and Youth Development </w:t>
      </w:r>
      <w:r w:rsidRPr="00FE2410">
        <w:rPr>
          <w:rFonts w:asciiTheme="minorHAnsi" w:hAnsiTheme="minorHAnsi" w:cstheme="minorHAnsi"/>
          <w:color w:val="000000" w:themeColor="text1"/>
          <w:sz w:val="24"/>
          <w:szCs w:val="24"/>
          <w:shd w:val="clear" w:color="auto" w:fill="FFFFFF"/>
        </w:rPr>
        <w:t>Guildford Press.</w:t>
      </w:r>
    </w:p>
    <w:p w14:paraId="57F88A99" w14:textId="56877A9D" w:rsidR="00D1590D" w:rsidRPr="00FE2410" w:rsidRDefault="00D1590D" w:rsidP="007813B5">
      <w:pPr>
        <w:rPr>
          <w:rStyle w:val="reflink-block"/>
          <w:rFonts w:asciiTheme="minorHAnsi" w:hAnsiTheme="minorHAnsi" w:cstheme="minorHAnsi"/>
          <w:color w:val="000000" w:themeColor="text1"/>
          <w:sz w:val="24"/>
          <w:szCs w:val="24"/>
        </w:rPr>
      </w:pPr>
      <w:r w:rsidRPr="000E05D4">
        <w:rPr>
          <w:rFonts w:asciiTheme="minorHAnsi" w:hAnsiTheme="minorHAnsi" w:cstheme="minorHAnsi"/>
          <w:i/>
          <w:color w:val="000000" w:themeColor="text1"/>
          <w:sz w:val="24"/>
          <w:szCs w:val="24"/>
          <w:shd w:val="clear" w:color="auto" w:fill="FFFFFF"/>
        </w:rPr>
        <w:t>Organisation for Econom</w:t>
      </w:r>
      <w:r w:rsidR="00FE2410" w:rsidRPr="000E05D4">
        <w:rPr>
          <w:rFonts w:asciiTheme="minorHAnsi" w:hAnsiTheme="minorHAnsi" w:cstheme="minorHAnsi"/>
          <w:i/>
          <w:color w:val="000000" w:themeColor="text1"/>
          <w:sz w:val="24"/>
          <w:szCs w:val="24"/>
          <w:shd w:val="clear" w:color="auto" w:fill="FFFFFF"/>
        </w:rPr>
        <w:t>ic Cooperation and Development</w:t>
      </w:r>
      <w:r w:rsidR="00FE2410" w:rsidRPr="00FE2410">
        <w:rPr>
          <w:rFonts w:asciiTheme="minorHAnsi" w:hAnsiTheme="minorHAnsi" w:cstheme="minorHAnsi"/>
          <w:color w:val="000000" w:themeColor="text1"/>
          <w:sz w:val="24"/>
          <w:szCs w:val="24"/>
          <w:shd w:val="clear" w:color="auto" w:fill="FFFFFF"/>
        </w:rPr>
        <w:t xml:space="preserve"> (OECD) (</w:t>
      </w:r>
      <w:r w:rsidR="000E05D4">
        <w:rPr>
          <w:rStyle w:val="nlmyear"/>
          <w:rFonts w:asciiTheme="minorHAnsi" w:hAnsiTheme="minorHAnsi" w:cstheme="minorHAnsi"/>
          <w:color w:val="000000" w:themeColor="text1"/>
          <w:sz w:val="24"/>
          <w:szCs w:val="24"/>
        </w:rPr>
        <w:t>2001</w:t>
      </w:r>
      <w:r w:rsidRPr="00FE2410">
        <w:rPr>
          <w:rFonts w:asciiTheme="minorHAnsi" w:hAnsiTheme="minorHAnsi" w:cstheme="minorHAnsi"/>
          <w:color w:val="000000" w:themeColor="text1"/>
          <w:sz w:val="24"/>
          <w:szCs w:val="24"/>
          <w:shd w:val="clear" w:color="auto" w:fill="FFFFFF"/>
        </w:rPr>
        <w:t xml:space="preserve">. </w:t>
      </w:r>
      <w:r w:rsidRPr="000E05D4">
        <w:rPr>
          <w:rFonts w:asciiTheme="minorHAnsi" w:hAnsiTheme="minorHAnsi" w:cstheme="minorHAnsi"/>
          <w:iCs/>
          <w:color w:val="000000" w:themeColor="text1"/>
          <w:sz w:val="24"/>
          <w:szCs w:val="24"/>
        </w:rPr>
        <w:t xml:space="preserve">Starting Strong </w:t>
      </w:r>
      <w:r w:rsidR="000E05D4">
        <w:rPr>
          <w:rFonts w:asciiTheme="minorHAnsi" w:hAnsiTheme="minorHAnsi" w:cstheme="minorHAnsi"/>
          <w:iCs/>
          <w:color w:val="000000" w:themeColor="text1"/>
          <w:sz w:val="24"/>
          <w:szCs w:val="24"/>
        </w:rPr>
        <w:t xml:space="preserve">Reports - </w:t>
      </w:r>
      <w:r w:rsidRPr="00FE2410">
        <w:rPr>
          <w:rStyle w:val="nlmpublisher-loc"/>
          <w:rFonts w:asciiTheme="minorHAnsi" w:hAnsiTheme="minorHAnsi" w:cstheme="minorHAnsi"/>
          <w:color w:val="000000" w:themeColor="text1"/>
          <w:sz w:val="24"/>
          <w:szCs w:val="24"/>
        </w:rPr>
        <w:t>Paris</w:t>
      </w:r>
      <w:r w:rsidRPr="00FE2410">
        <w:rPr>
          <w:rFonts w:asciiTheme="minorHAnsi" w:hAnsiTheme="minorHAnsi" w:cstheme="minorHAnsi"/>
          <w:color w:val="000000" w:themeColor="text1"/>
          <w:sz w:val="24"/>
          <w:szCs w:val="24"/>
          <w:shd w:val="clear" w:color="auto" w:fill="FFFFFF"/>
        </w:rPr>
        <w:t xml:space="preserve">: </w:t>
      </w:r>
      <w:r w:rsidRPr="00FE2410">
        <w:rPr>
          <w:rStyle w:val="nlmpublisher-name"/>
          <w:rFonts w:asciiTheme="minorHAnsi" w:hAnsiTheme="minorHAnsi" w:cstheme="minorHAnsi"/>
          <w:color w:val="000000" w:themeColor="text1"/>
          <w:sz w:val="24"/>
          <w:szCs w:val="24"/>
        </w:rPr>
        <w:t>OECD Publishing</w:t>
      </w:r>
      <w:r w:rsidRPr="00FE2410">
        <w:rPr>
          <w:rFonts w:asciiTheme="minorHAnsi" w:hAnsiTheme="minorHAnsi" w:cstheme="minorHAnsi"/>
          <w:color w:val="000000" w:themeColor="text1"/>
          <w:sz w:val="24"/>
          <w:szCs w:val="24"/>
          <w:shd w:val="clear" w:color="auto" w:fill="FFFFFF"/>
        </w:rPr>
        <w:t>.</w:t>
      </w:r>
      <w:r w:rsidRPr="00FE2410">
        <w:rPr>
          <w:rStyle w:val="reflink-block"/>
          <w:rFonts w:asciiTheme="minorHAnsi" w:hAnsiTheme="minorHAnsi" w:cstheme="minorHAnsi"/>
          <w:color w:val="000000" w:themeColor="text1"/>
          <w:sz w:val="24"/>
          <w:szCs w:val="24"/>
        </w:rPr>
        <w:t> </w:t>
      </w:r>
    </w:p>
    <w:p w14:paraId="1C08596C" w14:textId="0DA5B31E" w:rsidR="000C1BC0" w:rsidRPr="00D227D6" w:rsidRDefault="000E05D4" w:rsidP="007813B5">
      <w:pPr>
        <w:rPr>
          <w:rFonts w:asciiTheme="minorHAnsi" w:hAnsiTheme="minorHAnsi" w:cstheme="minorHAnsi"/>
          <w:sz w:val="24"/>
          <w:szCs w:val="24"/>
        </w:rPr>
      </w:pPr>
      <w:r>
        <w:rPr>
          <w:rFonts w:asciiTheme="minorHAnsi" w:hAnsiTheme="minorHAnsi" w:cstheme="minorHAnsi"/>
          <w:i/>
          <w:sz w:val="24"/>
          <w:szCs w:val="24"/>
        </w:rPr>
        <w:t>Press, F. /</w:t>
      </w:r>
      <w:r w:rsidR="000C1BC0" w:rsidRPr="000E05D4">
        <w:rPr>
          <w:rFonts w:asciiTheme="minorHAnsi" w:hAnsiTheme="minorHAnsi" w:cstheme="minorHAnsi"/>
          <w:i/>
          <w:sz w:val="24"/>
          <w:szCs w:val="24"/>
        </w:rPr>
        <w:t>Wong, S.</w:t>
      </w:r>
      <w:r w:rsidR="000C1BC0" w:rsidRPr="00D227D6">
        <w:rPr>
          <w:rFonts w:asciiTheme="minorHAnsi" w:hAnsiTheme="minorHAnsi" w:cstheme="minorHAnsi"/>
          <w:sz w:val="24"/>
          <w:szCs w:val="24"/>
        </w:rPr>
        <w:t xml:space="preserve"> (2013). </w:t>
      </w:r>
      <w:r w:rsidR="000C1BC0" w:rsidRPr="000E05D4">
        <w:rPr>
          <w:rFonts w:asciiTheme="minorHAnsi" w:hAnsiTheme="minorHAnsi" w:cstheme="minorHAnsi"/>
          <w:sz w:val="24"/>
          <w:szCs w:val="24"/>
        </w:rPr>
        <w:t>A voice for young children: 75 years of Early Childhood Australia.</w:t>
      </w:r>
      <w:r w:rsidR="000C1BC0" w:rsidRPr="00D227D6">
        <w:rPr>
          <w:rFonts w:asciiTheme="minorHAnsi" w:hAnsiTheme="minorHAnsi" w:cstheme="minorHAnsi"/>
          <w:sz w:val="24"/>
          <w:szCs w:val="24"/>
        </w:rPr>
        <w:t xml:space="preserve"> Early Childhood Australia.</w:t>
      </w:r>
    </w:p>
    <w:p w14:paraId="04063C04" w14:textId="458BE707" w:rsidR="009B0607" w:rsidRPr="00D227D6" w:rsidRDefault="00E344C3" w:rsidP="007813B5">
      <w:pPr>
        <w:rPr>
          <w:rFonts w:asciiTheme="minorHAnsi" w:hAnsiTheme="minorHAnsi" w:cstheme="minorHAnsi"/>
          <w:sz w:val="24"/>
          <w:szCs w:val="24"/>
        </w:rPr>
      </w:pPr>
      <w:r w:rsidRPr="000E05D4">
        <w:rPr>
          <w:rFonts w:asciiTheme="minorHAnsi" w:hAnsiTheme="minorHAnsi" w:cstheme="minorHAnsi"/>
          <w:i/>
          <w:sz w:val="24"/>
          <w:szCs w:val="24"/>
        </w:rPr>
        <w:t>Press</w:t>
      </w:r>
      <w:r w:rsidR="000C1BC0" w:rsidRPr="000E05D4">
        <w:rPr>
          <w:rFonts w:asciiTheme="minorHAnsi" w:hAnsiTheme="minorHAnsi" w:cstheme="minorHAnsi"/>
          <w:i/>
          <w:sz w:val="24"/>
          <w:szCs w:val="24"/>
        </w:rPr>
        <w:t>,</w:t>
      </w:r>
      <w:r w:rsidR="00FE2410" w:rsidRPr="000E05D4">
        <w:rPr>
          <w:rFonts w:asciiTheme="minorHAnsi" w:hAnsiTheme="minorHAnsi" w:cstheme="minorHAnsi"/>
          <w:i/>
          <w:sz w:val="24"/>
          <w:szCs w:val="24"/>
        </w:rPr>
        <w:t xml:space="preserve"> </w:t>
      </w:r>
      <w:r w:rsidR="000C1BC0" w:rsidRPr="000E05D4">
        <w:rPr>
          <w:rFonts w:asciiTheme="minorHAnsi" w:hAnsiTheme="minorHAnsi" w:cstheme="minorHAnsi"/>
          <w:i/>
          <w:sz w:val="24"/>
          <w:szCs w:val="24"/>
        </w:rPr>
        <w:t>F.</w:t>
      </w:r>
      <w:r w:rsidR="000E05D4" w:rsidRPr="000E05D4">
        <w:rPr>
          <w:rFonts w:asciiTheme="minorHAnsi" w:hAnsiTheme="minorHAnsi" w:cstheme="minorHAnsi"/>
          <w:i/>
          <w:sz w:val="24"/>
          <w:szCs w:val="24"/>
        </w:rPr>
        <w:t xml:space="preserve"> /</w:t>
      </w:r>
      <w:r w:rsidRPr="000E05D4">
        <w:rPr>
          <w:rFonts w:asciiTheme="minorHAnsi" w:hAnsiTheme="minorHAnsi" w:cstheme="minorHAnsi"/>
          <w:i/>
          <w:sz w:val="24"/>
          <w:szCs w:val="24"/>
        </w:rPr>
        <w:t>Woodrow</w:t>
      </w:r>
      <w:r w:rsidR="000C1BC0" w:rsidRPr="000E05D4">
        <w:rPr>
          <w:rFonts w:asciiTheme="minorHAnsi" w:hAnsiTheme="minorHAnsi" w:cstheme="minorHAnsi"/>
          <w:i/>
          <w:sz w:val="24"/>
          <w:szCs w:val="24"/>
        </w:rPr>
        <w:t>, C</w:t>
      </w:r>
      <w:r w:rsidR="000C1BC0" w:rsidRPr="00D227D6">
        <w:rPr>
          <w:rFonts w:asciiTheme="minorHAnsi" w:hAnsiTheme="minorHAnsi" w:cstheme="minorHAnsi"/>
          <w:sz w:val="24"/>
          <w:szCs w:val="24"/>
        </w:rPr>
        <w:t>.</w:t>
      </w:r>
      <w:r w:rsidRPr="00D227D6">
        <w:rPr>
          <w:rFonts w:asciiTheme="minorHAnsi" w:hAnsiTheme="minorHAnsi" w:cstheme="minorHAnsi"/>
          <w:sz w:val="24"/>
          <w:szCs w:val="24"/>
        </w:rPr>
        <w:t xml:space="preserve"> (2018)</w:t>
      </w:r>
      <w:r w:rsidR="00FE2410">
        <w:rPr>
          <w:rFonts w:asciiTheme="minorHAnsi" w:hAnsiTheme="minorHAnsi" w:cstheme="minorHAnsi"/>
          <w:sz w:val="24"/>
          <w:szCs w:val="24"/>
        </w:rPr>
        <w:t>.</w:t>
      </w:r>
      <w:r w:rsidRPr="00D227D6">
        <w:rPr>
          <w:rFonts w:asciiTheme="minorHAnsi" w:hAnsiTheme="minorHAnsi" w:cstheme="minorHAnsi"/>
          <w:sz w:val="24"/>
          <w:szCs w:val="24"/>
        </w:rPr>
        <w:t xml:space="preserve"> Marketisation, Elite Education and Internationalisation in Australian Early Childhood Education and Care. In C. Maxwell et al. (eds.), </w:t>
      </w:r>
      <w:r w:rsidRPr="000E05D4">
        <w:rPr>
          <w:rFonts w:asciiTheme="minorHAnsi" w:hAnsiTheme="minorHAnsi" w:cstheme="minorHAnsi"/>
          <w:sz w:val="24"/>
          <w:szCs w:val="24"/>
        </w:rPr>
        <w:t>Elite Education and Internationalisation,</w:t>
      </w:r>
      <w:r w:rsidRPr="00D227D6">
        <w:rPr>
          <w:rFonts w:asciiTheme="minorHAnsi" w:hAnsiTheme="minorHAnsi" w:cstheme="minorHAnsi"/>
          <w:i/>
          <w:sz w:val="24"/>
          <w:szCs w:val="24"/>
        </w:rPr>
        <w:t xml:space="preserve"> </w:t>
      </w:r>
      <w:r w:rsidR="000E05D4">
        <w:rPr>
          <w:rFonts w:asciiTheme="minorHAnsi" w:hAnsiTheme="minorHAnsi" w:cstheme="minorHAnsi"/>
          <w:sz w:val="24"/>
          <w:szCs w:val="24"/>
        </w:rPr>
        <w:t>pp.</w:t>
      </w:r>
      <w:r w:rsidRPr="00D227D6">
        <w:rPr>
          <w:rFonts w:asciiTheme="minorHAnsi" w:hAnsiTheme="minorHAnsi" w:cstheme="minorHAnsi"/>
          <w:sz w:val="24"/>
          <w:szCs w:val="24"/>
        </w:rPr>
        <w:t>139-</w:t>
      </w:r>
      <w:proofErr w:type="gramStart"/>
      <w:r w:rsidRPr="00D227D6">
        <w:rPr>
          <w:rFonts w:asciiTheme="minorHAnsi" w:hAnsiTheme="minorHAnsi" w:cstheme="minorHAnsi"/>
          <w:sz w:val="24"/>
          <w:szCs w:val="24"/>
        </w:rPr>
        <w:t>159</w:t>
      </w:r>
      <w:r w:rsidRPr="00D227D6">
        <w:rPr>
          <w:rFonts w:asciiTheme="minorHAnsi" w:hAnsiTheme="minorHAnsi" w:cstheme="minorHAnsi"/>
          <w:i/>
          <w:sz w:val="24"/>
          <w:szCs w:val="24"/>
        </w:rPr>
        <w:t>,</w:t>
      </w:r>
      <w:r w:rsidR="000E05D4">
        <w:rPr>
          <w:rFonts w:asciiTheme="minorHAnsi" w:hAnsiTheme="minorHAnsi" w:cstheme="minorHAnsi"/>
          <w:i/>
          <w:sz w:val="24"/>
          <w:szCs w:val="24"/>
        </w:rPr>
        <w:t>-</w:t>
      </w:r>
      <w:proofErr w:type="gramEnd"/>
      <w:r w:rsidR="000E05D4">
        <w:rPr>
          <w:rFonts w:asciiTheme="minorHAnsi" w:hAnsiTheme="minorHAnsi" w:cstheme="minorHAnsi"/>
          <w:i/>
          <w:sz w:val="24"/>
          <w:szCs w:val="24"/>
        </w:rPr>
        <w:t xml:space="preserve"> </w:t>
      </w:r>
      <w:r w:rsidRPr="00D227D6">
        <w:rPr>
          <w:rFonts w:asciiTheme="minorHAnsi" w:hAnsiTheme="minorHAnsi" w:cstheme="minorHAnsi"/>
          <w:i/>
          <w:sz w:val="24"/>
          <w:szCs w:val="24"/>
        </w:rPr>
        <w:t xml:space="preserve"> </w:t>
      </w:r>
      <w:r w:rsidRPr="00D227D6">
        <w:rPr>
          <w:rFonts w:asciiTheme="minorHAnsi" w:hAnsiTheme="minorHAnsi" w:cstheme="minorHAnsi"/>
          <w:sz w:val="24"/>
          <w:szCs w:val="24"/>
        </w:rPr>
        <w:t>Palgrave Macmillan</w:t>
      </w:r>
    </w:p>
    <w:p w14:paraId="7DAAAE9B" w14:textId="11A13A0F" w:rsidR="00D1590D" w:rsidRPr="00D227D6" w:rsidRDefault="000E05D4" w:rsidP="007813B5">
      <w:pPr>
        <w:rPr>
          <w:rFonts w:asciiTheme="minorHAnsi" w:hAnsiTheme="minorHAnsi" w:cstheme="minorHAnsi"/>
          <w:sz w:val="24"/>
          <w:szCs w:val="24"/>
        </w:rPr>
      </w:pPr>
      <w:r w:rsidRPr="000E05D4">
        <w:rPr>
          <w:rFonts w:asciiTheme="minorHAnsi" w:hAnsiTheme="minorHAnsi" w:cstheme="minorHAnsi"/>
          <w:i/>
          <w:sz w:val="24"/>
          <w:szCs w:val="24"/>
        </w:rPr>
        <w:t>Press, F./ Harrison, L./</w:t>
      </w:r>
      <w:r w:rsidR="000C1BC0" w:rsidRPr="000E05D4">
        <w:rPr>
          <w:rFonts w:asciiTheme="minorHAnsi" w:hAnsiTheme="minorHAnsi" w:cstheme="minorHAnsi"/>
          <w:i/>
          <w:sz w:val="24"/>
          <w:szCs w:val="24"/>
        </w:rPr>
        <w:t xml:space="preserve"> Wong, S. </w:t>
      </w:r>
      <w:r w:rsidRPr="000E05D4">
        <w:rPr>
          <w:rFonts w:asciiTheme="minorHAnsi" w:hAnsiTheme="minorHAnsi" w:cstheme="minorHAnsi"/>
          <w:i/>
          <w:sz w:val="24"/>
          <w:szCs w:val="24"/>
        </w:rPr>
        <w:t xml:space="preserve">/Gibson, M./ Cumming, T/ </w:t>
      </w:r>
      <w:r w:rsidR="000C1BC0" w:rsidRPr="000E05D4">
        <w:rPr>
          <w:rFonts w:asciiTheme="minorHAnsi" w:hAnsiTheme="minorHAnsi" w:cstheme="minorHAnsi"/>
          <w:i/>
          <w:sz w:val="24"/>
          <w:szCs w:val="24"/>
        </w:rPr>
        <w:t>Ryan, S</w:t>
      </w:r>
      <w:r w:rsidR="00D1590D" w:rsidRPr="000E05D4">
        <w:rPr>
          <w:rFonts w:asciiTheme="minorHAnsi" w:hAnsiTheme="minorHAnsi" w:cstheme="minorHAnsi"/>
          <w:i/>
          <w:sz w:val="24"/>
          <w:szCs w:val="24"/>
        </w:rPr>
        <w:t xml:space="preserve">. </w:t>
      </w:r>
      <w:r w:rsidR="00D1590D" w:rsidRPr="00D227D6">
        <w:rPr>
          <w:rFonts w:asciiTheme="minorHAnsi" w:hAnsiTheme="minorHAnsi" w:cstheme="minorHAnsi"/>
          <w:sz w:val="24"/>
          <w:szCs w:val="24"/>
        </w:rPr>
        <w:t xml:space="preserve">(2020). The hidden complexity of early childhood educators’ work: The Exemplary Early Childhood Educators at Work study. </w:t>
      </w:r>
      <w:r w:rsidR="00D1590D" w:rsidRPr="000E05D4">
        <w:rPr>
          <w:rFonts w:asciiTheme="minorHAnsi" w:hAnsiTheme="minorHAnsi" w:cstheme="minorHAnsi"/>
          <w:sz w:val="24"/>
          <w:szCs w:val="24"/>
        </w:rPr>
        <w:t>Contemporary Issues in Early Childhood</w:t>
      </w:r>
      <w:r w:rsidR="00D1590D" w:rsidRPr="00D227D6">
        <w:rPr>
          <w:rFonts w:asciiTheme="minorHAnsi" w:hAnsiTheme="minorHAnsi" w:cstheme="minorHAnsi"/>
          <w:sz w:val="24"/>
          <w:szCs w:val="24"/>
        </w:rPr>
        <w:t xml:space="preserve">. 21. </w:t>
      </w:r>
      <w:r>
        <w:rPr>
          <w:rFonts w:asciiTheme="minorHAnsi" w:hAnsiTheme="minorHAnsi" w:cstheme="minorHAnsi"/>
          <w:sz w:val="24"/>
          <w:szCs w:val="24"/>
        </w:rPr>
        <w:t>pp.</w:t>
      </w:r>
      <w:r w:rsidR="00D1590D" w:rsidRPr="00D227D6">
        <w:rPr>
          <w:rFonts w:asciiTheme="minorHAnsi" w:hAnsiTheme="minorHAnsi" w:cstheme="minorHAnsi"/>
          <w:sz w:val="24"/>
          <w:szCs w:val="24"/>
        </w:rPr>
        <w:t>172-175. 10.1177/1463949120931986.</w:t>
      </w:r>
    </w:p>
    <w:p w14:paraId="4174A06F" w14:textId="7DEAB0B2" w:rsidR="00CE312E" w:rsidRDefault="00CE312E" w:rsidP="00CE312E">
      <w:pPr>
        <w:pStyle w:val="Heading1"/>
        <w:rPr>
          <w:rStyle w:val="a-size-large"/>
          <w:rFonts w:asciiTheme="minorHAnsi" w:hAnsiTheme="minorHAnsi" w:cstheme="minorHAnsi"/>
          <w:b w:val="0"/>
          <w:sz w:val="24"/>
          <w:szCs w:val="24"/>
        </w:rPr>
      </w:pPr>
      <w:r w:rsidRPr="000E05D4">
        <w:rPr>
          <w:rFonts w:asciiTheme="minorHAnsi" w:hAnsiTheme="minorHAnsi" w:cstheme="minorHAnsi"/>
          <w:b w:val="0"/>
          <w:i/>
          <w:sz w:val="24"/>
          <w:szCs w:val="24"/>
        </w:rPr>
        <w:t>Roberts, J.</w:t>
      </w:r>
      <w:r w:rsidRPr="00D227D6">
        <w:rPr>
          <w:rFonts w:asciiTheme="minorHAnsi" w:hAnsiTheme="minorHAnsi" w:cstheme="minorHAnsi"/>
          <w:b w:val="0"/>
          <w:sz w:val="24"/>
          <w:szCs w:val="24"/>
        </w:rPr>
        <w:t xml:space="preserve"> (1993) </w:t>
      </w:r>
      <w:proofErr w:type="spellStart"/>
      <w:r w:rsidRPr="000E05D4">
        <w:rPr>
          <w:rStyle w:val="a-size-extra-large"/>
          <w:rFonts w:asciiTheme="minorHAnsi" w:hAnsiTheme="minorHAnsi" w:cstheme="minorHAnsi"/>
          <w:b w:val="0"/>
          <w:sz w:val="24"/>
          <w:szCs w:val="24"/>
        </w:rPr>
        <w:t>Maybanke</w:t>
      </w:r>
      <w:proofErr w:type="spellEnd"/>
      <w:r w:rsidRPr="000E05D4">
        <w:rPr>
          <w:rStyle w:val="a-size-extra-large"/>
          <w:rFonts w:asciiTheme="minorHAnsi" w:hAnsiTheme="minorHAnsi" w:cstheme="minorHAnsi"/>
          <w:b w:val="0"/>
          <w:sz w:val="24"/>
          <w:szCs w:val="24"/>
        </w:rPr>
        <w:t xml:space="preserve"> Anderson: Sex, Suffrage &amp; Social Reform</w:t>
      </w:r>
      <w:r w:rsidR="000E05D4">
        <w:rPr>
          <w:rStyle w:val="a-size-extra-large"/>
          <w:rFonts w:asciiTheme="minorHAnsi" w:hAnsiTheme="minorHAnsi" w:cstheme="minorHAnsi"/>
          <w:b w:val="0"/>
          <w:sz w:val="24"/>
          <w:szCs w:val="24"/>
        </w:rPr>
        <w:t xml:space="preserve"> -</w:t>
      </w:r>
      <w:r w:rsidRPr="00D227D6">
        <w:rPr>
          <w:rStyle w:val="a-size-large"/>
          <w:rFonts w:asciiTheme="minorHAnsi" w:hAnsiTheme="minorHAnsi" w:cstheme="minorHAnsi"/>
          <w:b w:val="0"/>
          <w:sz w:val="24"/>
          <w:szCs w:val="24"/>
        </w:rPr>
        <w:t xml:space="preserve"> </w:t>
      </w:r>
      <w:r w:rsidR="00FE2410">
        <w:rPr>
          <w:rFonts w:asciiTheme="minorHAnsi" w:hAnsiTheme="minorHAnsi" w:cstheme="minorHAnsi"/>
          <w:b w:val="0"/>
          <w:sz w:val="24"/>
          <w:szCs w:val="24"/>
        </w:rPr>
        <w:t xml:space="preserve">Hale &amp; </w:t>
      </w:r>
      <w:proofErr w:type="spellStart"/>
      <w:r w:rsidR="00FE2410">
        <w:rPr>
          <w:rFonts w:asciiTheme="minorHAnsi" w:hAnsiTheme="minorHAnsi" w:cstheme="minorHAnsi"/>
          <w:b w:val="0"/>
          <w:sz w:val="24"/>
          <w:szCs w:val="24"/>
        </w:rPr>
        <w:t>Iremonger</w:t>
      </w:r>
      <w:proofErr w:type="spellEnd"/>
      <w:r w:rsidR="00FE2410">
        <w:rPr>
          <w:rFonts w:asciiTheme="minorHAnsi" w:hAnsiTheme="minorHAnsi" w:cstheme="minorHAnsi"/>
          <w:b w:val="0"/>
          <w:sz w:val="24"/>
          <w:szCs w:val="24"/>
        </w:rPr>
        <w:t>.</w:t>
      </w:r>
    </w:p>
    <w:p w14:paraId="2314F201" w14:textId="1E7947AB" w:rsidR="00FE2410" w:rsidRDefault="00FE2410" w:rsidP="00CE312E">
      <w:pPr>
        <w:pStyle w:val="Heading1"/>
        <w:rPr>
          <w:rStyle w:val="Hyperlink"/>
          <w:rFonts w:asciiTheme="minorHAnsi" w:hAnsiTheme="minorHAnsi" w:cstheme="minorHAnsi"/>
          <w:b w:val="0"/>
          <w:color w:val="006ACC"/>
          <w:sz w:val="24"/>
          <w:szCs w:val="24"/>
        </w:rPr>
      </w:pPr>
      <w:r w:rsidRPr="000E05D4">
        <w:rPr>
          <w:rFonts w:asciiTheme="minorHAnsi" w:hAnsiTheme="minorHAnsi" w:cstheme="minorHAnsi"/>
          <w:b w:val="0"/>
          <w:i/>
          <w:color w:val="333333"/>
          <w:sz w:val="24"/>
          <w:szCs w:val="24"/>
        </w:rPr>
        <w:t>Tayler, C</w:t>
      </w:r>
      <w:r w:rsidRPr="000E05D4">
        <w:rPr>
          <w:rFonts w:asciiTheme="minorHAnsi" w:hAnsiTheme="minorHAnsi" w:cstheme="minorHAnsi"/>
          <w:b w:val="0"/>
          <w:color w:val="333333"/>
          <w:sz w:val="24"/>
          <w:szCs w:val="24"/>
        </w:rPr>
        <w:t xml:space="preserve"> </w:t>
      </w:r>
      <w:r w:rsidRPr="00FE2410">
        <w:rPr>
          <w:rFonts w:asciiTheme="minorHAnsi" w:hAnsiTheme="minorHAnsi" w:cstheme="minorHAnsi"/>
          <w:b w:val="0"/>
          <w:color w:val="333333"/>
          <w:sz w:val="24"/>
          <w:szCs w:val="24"/>
        </w:rPr>
        <w:t>(</w:t>
      </w:r>
      <w:r w:rsidRPr="00FE2410">
        <w:rPr>
          <w:rStyle w:val="nlmyear"/>
          <w:rFonts w:asciiTheme="minorHAnsi" w:hAnsiTheme="minorHAnsi" w:cstheme="minorHAnsi"/>
          <w:b w:val="0"/>
          <w:color w:val="333333"/>
          <w:sz w:val="24"/>
          <w:szCs w:val="24"/>
        </w:rPr>
        <w:t>2016</w:t>
      </w:r>
      <w:r w:rsidRPr="00FE2410">
        <w:rPr>
          <w:rFonts w:asciiTheme="minorHAnsi" w:hAnsiTheme="minorHAnsi" w:cstheme="minorHAnsi"/>
          <w:b w:val="0"/>
          <w:color w:val="333333"/>
          <w:sz w:val="24"/>
          <w:szCs w:val="24"/>
        </w:rPr>
        <w:t xml:space="preserve">) The E4Kids study: Assessing the effectiveness of Australian early childhood education and care programmes. Available at: </w:t>
      </w:r>
      <w:hyperlink r:id="rId22" w:tgtFrame="_blank" w:history="1">
        <w:r w:rsidRPr="00FE2410">
          <w:rPr>
            <w:rStyle w:val="Hyperlink"/>
            <w:rFonts w:asciiTheme="minorHAnsi" w:hAnsiTheme="minorHAnsi" w:cstheme="minorHAnsi"/>
            <w:b w:val="0"/>
            <w:color w:val="006ACC"/>
            <w:sz w:val="24"/>
            <w:szCs w:val="24"/>
          </w:rPr>
          <w:t>https://education.unimelb.edu.au/__data/assets/pdf_file/0006/2929452/E4Kids-Report-3.0_WE</w:t>
        </w:r>
      </w:hyperlink>
    </w:p>
    <w:p w14:paraId="3E42611E" w14:textId="67235713" w:rsidR="00FE2410" w:rsidRPr="00FE2410" w:rsidRDefault="00FE2410" w:rsidP="00FE2410">
      <w:pPr>
        <w:rPr>
          <w:rFonts w:asciiTheme="minorHAnsi" w:hAnsiTheme="minorHAnsi" w:cstheme="minorHAnsi"/>
          <w:sz w:val="24"/>
          <w:szCs w:val="24"/>
        </w:rPr>
      </w:pPr>
      <w:r w:rsidRPr="000E05D4">
        <w:rPr>
          <w:rStyle w:val="hlfld-contribauthor"/>
          <w:rFonts w:asciiTheme="minorHAnsi" w:hAnsiTheme="minorHAnsi" w:cstheme="minorHAnsi"/>
          <w:i/>
          <w:color w:val="333333"/>
          <w:sz w:val="24"/>
          <w:szCs w:val="24"/>
        </w:rPr>
        <w:t xml:space="preserve">Shonkoff, </w:t>
      </w:r>
      <w:r w:rsidRPr="000E05D4">
        <w:rPr>
          <w:rStyle w:val="nlmgiven-names"/>
          <w:rFonts w:asciiTheme="minorHAnsi" w:hAnsiTheme="minorHAnsi" w:cstheme="minorHAnsi"/>
          <w:i/>
          <w:color w:val="333333"/>
          <w:sz w:val="24"/>
          <w:szCs w:val="24"/>
        </w:rPr>
        <w:t>J.</w:t>
      </w:r>
      <w:r w:rsidR="000E05D4" w:rsidRPr="000E05D4">
        <w:rPr>
          <w:rFonts w:asciiTheme="minorHAnsi" w:hAnsiTheme="minorHAnsi" w:cstheme="minorHAnsi"/>
          <w:i/>
          <w:color w:val="333333"/>
          <w:sz w:val="24"/>
          <w:szCs w:val="24"/>
          <w:shd w:val="clear" w:color="auto" w:fill="FFFFFF"/>
        </w:rPr>
        <w:t>/</w:t>
      </w:r>
      <w:r w:rsidRPr="000E05D4">
        <w:rPr>
          <w:rFonts w:asciiTheme="minorHAnsi" w:hAnsiTheme="minorHAnsi" w:cstheme="minorHAnsi"/>
          <w:i/>
          <w:color w:val="333333"/>
          <w:sz w:val="24"/>
          <w:szCs w:val="24"/>
          <w:shd w:val="clear" w:color="auto" w:fill="FFFFFF"/>
        </w:rPr>
        <w:t xml:space="preserve"> </w:t>
      </w:r>
      <w:r w:rsidRPr="000E05D4">
        <w:rPr>
          <w:rStyle w:val="nlmgiven-names"/>
          <w:rFonts w:asciiTheme="minorHAnsi" w:hAnsiTheme="minorHAnsi" w:cstheme="minorHAnsi"/>
          <w:i/>
          <w:color w:val="333333"/>
          <w:sz w:val="24"/>
          <w:szCs w:val="24"/>
        </w:rPr>
        <w:t>D.</w:t>
      </w:r>
      <w:r w:rsidRPr="000E05D4">
        <w:rPr>
          <w:rStyle w:val="hlfld-contribauthor"/>
          <w:rFonts w:asciiTheme="minorHAnsi" w:hAnsiTheme="minorHAnsi" w:cstheme="minorHAnsi"/>
          <w:i/>
          <w:color w:val="333333"/>
          <w:sz w:val="24"/>
          <w:szCs w:val="24"/>
        </w:rPr>
        <w:t xml:space="preserve"> Phillips</w:t>
      </w:r>
      <w:r w:rsidR="000E05D4">
        <w:rPr>
          <w:rFonts w:asciiTheme="minorHAnsi" w:hAnsiTheme="minorHAnsi" w:cstheme="minorHAnsi"/>
          <w:color w:val="333333"/>
          <w:sz w:val="24"/>
          <w:szCs w:val="24"/>
          <w:shd w:val="clear" w:color="auto" w:fill="FFFFFF"/>
        </w:rPr>
        <w:t xml:space="preserve"> (</w:t>
      </w:r>
      <w:r w:rsidRPr="00D227D6">
        <w:rPr>
          <w:rStyle w:val="nlmyear"/>
          <w:rFonts w:asciiTheme="minorHAnsi" w:hAnsiTheme="minorHAnsi" w:cstheme="minorHAnsi"/>
          <w:color w:val="333333"/>
          <w:sz w:val="24"/>
          <w:szCs w:val="24"/>
        </w:rPr>
        <w:t>2000</w:t>
      </w:r>
      <w:r w:rsidR="000E05D4">
        <w:rPr>
          <w:rStyle w:val="nlmyear"/>
          <w:rFonts w:asciiTheme="minorHAnsi" w:hAnsiTheme="minorHAnsi" w:cstheme="minorHAnsi"/>
          <w:color w:val="333333"/>
          <w:sz w:val="24"/>
          <w:szCs w:val="24"/>
        </w:rPr>
        <w:t>)</w:t>
      </w:r>
      <w:r w:rsidRPr="00D227D6">
        <w:rPr>
          <w:rFonts w:asciiTheme="minorHAnsi" w:hAnsiTheme="minorHAnsi" w:cstheme="minorHAnsi"/>
          <w:color w:val="333333"/>
          <w:sz w:val="24"/>
          <w:szCs w:val="24"/>
          <w:shd w:val="clear" w:color="auto" w:fill="FFFFFF"/>
        </w:rPr>
        <w:t xml:space="preserve">. </w:t>
      </w:r>
      <w:r w:rsidRPr="000E05D4">
        <w:rPr>
          <w:rFonts w:asciiTheme="minorHAnsi" w:hAnsiTheme="minorHAnsi" w:cstheme="minorHAnsi"/>
          <w:iCs/>
          <w:color w:val="333333"/>
          <w:sz w:val="24"/>
          <w:szCs w:val="24"/>
        </w:rPr>
        <w:t>From Neurons to Neighbourhoods: The Science of Early Childhood Development</w:t>
      </w:r>
      <w:r w:rsidR="000E05D4">
        <w:rPr>
          <w:rFonts w:asciiTheme="minorHAnsi" w:hAnsiTheme="minorHAnsi" w:cstheme="minorHAnsi"/>
          <w:color w:val="333333"/>
          <w:sz w:val="24"/>
          <w:szCs w:val="24"/>
          <w:shd w:val="clear" w:color="auto" w:fill="FFFFFF"/>
        </w:rPr>
        <w:t xml:space="preserve"> -</w:t>
      </w:r>
      <w:r w:rsidRPr="00D227D6">
        <w:rPr>
          <w:rFonts w:asciiTheme="minorHAnsi" w:hAnsiTheme="minorHAnsi" w:cstheme="minorHAnsi"/>
          <w:color w:val="333333"/>
          <w:sz w:val="24"/>
          <w:szCs w:val="24"/>
          <w:shd w:val="clear" w:color="auto" w:fill="FFFFFF"/>
        </w:rPr>
        <w:t xml:space="preserve"> </w:t>
      </w:r>
      <w:r w:rsidRPr="00D227D6">
        <w:rPr>
          <w:rStyle w:val="nlmpublisher-loc"/>
          <w:rFonts w:asciiTheme="minorHAnsi" w:hAnsiTheme="minorHAnsi" w:cstheme="minorHAnsi"/>
          <w:color w:val="333333"/>
          <w:sz w:val="24"/>
          <w:szCs w:val="24"/>
        </w:rPr>
        <w:t>Washington, DC</w:t>
      </w:r>
      <w:r w:rsidRPr="00D227D6">
        <w:rPr>
          <w:rFonts w:asciiTheme="minorHAnsi" w:hAnsiTheme="minorHAnsi" w:cstheme="minorHAnsi"/>
          <w:color w:val="333333"/>
          <w:sz w:val="24"/>
          <w:szCs w:val="24"/>
          <w:shd w:val="clear" w:color="auto" w:fill="FFFFFF"/>
        </w:rPr>
        <w:t xml:space="preserve">: </w:t>
      </w:r>
      <w:r w:rsidRPr="00D227D6">
        <w:rPr>
          <w:rStyle w:val="nlmpublisher-name"/>
          <w:rFonts w:asciiTheme="minorHAnsi" w:hAnsiTheme="minorHAnsi" w:cstheme="minorHAnsi"/>
          <w:color w:val="333333"/>
          <w:sz w:val="24"/>
          <w:szCs w:val="24"/>
        </w:rPr>
        <w:t>National Academy Press</w:t>
      </w:r>
      <w:r w:rsidRPr="00D227D6">
        <w:rPr>
          <w:rFonts w:asciiTheme="minorHAnsi" w:hAnsiTheme="minorHAnsi" w:cstheme="minorHAnsi"/>
          <w:color w:val="333333"/>
          <w:sz w:val="24"/>
          <w:szCs w:val="24"/>
          <w:shd w:val="clear" w:color="auto" w:fill="FFFFFF"/>
        </w:rPr>
        <w:t>.</w:t>
      </w:r>
      <w:r w:rsidRPr="00D227D6">
        <w:rPr>
          <w:rFonts w:asciiTheme="minorHAnsi" w:hAnsiTheme="minorHAnsi" w:cstheme="minorHAnsi"/>
          <w:sz w:val="24"/>
          <w:szCs w:val="24"/>
        </w:rPr>
        <w:t xml:space="preserve"> </w:t>
      </w:r>
    </w:p>
    <w:p w14:paraId="2DBF3BF8" w14:textId="482197B6" w:rsidR="00FE2410" w:rsidRDefault="000E05D4" w:rsidP="00CE312E">
      <w:pPr>
        <w:pStyle w:val="Heading1"/>
        <w:rPr>
          <w:rFonts w:asciiTheme="minorHAnsi" w:hAnsiTheme="minorHAnsi" w:cstheme="minorHAnsi"/>
          <w:b w:val="0"/>
          <w:color w:val="333333"/>
          <w:sz w:val="24"/>
          <w:szCs w:val="24"/>
        </w:rPr>
      </w:pPr>
      <w:r w:rsidRPr="000E05D4">
        <w:rPr>
          <w:rFonts w:asciiTheme="minorHAnsi" w:hAnsiTheme="minorHAnsi" w:cstheme="minorHAnsi"/>
          <w:b w:val="0"/>
          <w:i/>
          <w:color w:val="333333"/>
          <w:sz w:val="24"/>
          <w:szCs w:val="24"/>
        </w:rPr>
        <w:t>Sylva, K./ Melhuish, EC./ Sammons, P./</w:t>
      </w:r>
      <w:r w:rsidR="00FE2410" w:rsidRPr="000E05D4">
        <w:rPr>
          <w:rFonts w:asciiTheme="minorHAnsi" w:hAnsiTheme="minorHAnsi" w:cstheme="minorHAnsi"/>
          <w:b w:val="0"/>
          <w:i/>
          <w:color w:val="333333"/>
          <w:sz w:val="24"/>
          <w:szCs w:val="24"/>
        </w:rPr>
        <w:t xml:space="preserve"> </w:t>
      </w:r>
      <w:r w:rsidR="00FE2410" w:rsidRPr="000E05D4">
        <w:rPr>
          <w:rStyle w:val="nlmetal"/>
          <w:rFonts w:asciiTheme="minorHAnsi" w:hAnsiTheme="minorHAnsi" w:cstheme="minorHAnsi"/>
          <w:b w:val="0"/>
          <w:i/>
          <w:color w:val="333333"/>
          <w:sz w:val="24"/>
          <w:szCs w:val="24"/>
        </w:rPr>
        <w:t>et al.</w:t>
      </w:r>
      <w:r w:rsidR="00FE2410" w:rsidRPr="000E05D4">
        <w:rPr>
          <w:rFonts w:asciiTheme="minorHAnsi" w:hAnsiTheme="minorHAnsi" w:cstheme="minorHAnsi"/>
          <w:b w:val="0"/>
          <w:i/>
          <w:color w:val="333333"/>
          <w:sz w:val="24"/>
          <w:szCs w:val="24"/>
        </w:rPr>
        <w:t xml:space="preserve"> (Eds) (</w:t>
      </w:r>
      <w:r w:rsidR="00FE2410" w:rsidRPr="000E05D4">
        <w:rPr>
          <w:rStyle w:val="nlmyear"/>
          <w:rFonts w:asciiTheme="minorHAnsi" w:hAnsiTheme="minorHAnsi" w:cstheme="minorHAnsi"/>
          <w:b w:val="0"/>
          <w:i/>
          <w:color w:val="333333"/>
          <w:sz w:val="24"/>
          <w:szCs w:val="24"/>
        </w:rPr>
        <w:t>2010</w:t>
      </w:r>
      <w:r w:rsidR="00FE2410" w:rsidRPr="000E05D4">
        <w:rPr>
          <w:rFonts w:asciiTheme="minorHAnsi" w:hAnsiTheme="minorHAnsi" w:cstheme="minorHAnsi"/>
          <w:b w:val="0"/>
          <w:i/>
          <w:color w:val="333333"/>
          <w:sz w:val="24"/>
          <w:szCs w:val="24"/>
        </w:rPr>
        <w:t xml:space="preserve">) </w:t>
      </w:r>
      <w:r w:rsidR="00FE2410" w:rsidRPr="000E05D4">
        <w:rPr>
          <w:rFonts w:asciiTheme="minorHAnsi" w:hAnsiTheme="minorHAnsi" w:cstheme="minorHAnsi"/>
          <w:b w:val="0"/>
          <w:color w:val="333333"/>
          <w:sz w:val="24"/>
          <w:szCs w:val="24"/>
        </w:rPr>
        <w:t>Early Childhood Matters: Evidence from the Effective Pre-school and Primary Education Project</w:t>
      </w:r>
      <w:r>
        <w:rPr>
          <w:rFonts w:asciiTheme="minorHAnsi" w:hAnsiTheme="minorHAnsi" w:cstheme="minorHAnsi"/>
          <w:b w:val="0"/>
          <w:color w:val="333333"/>
          <w:sz w:val="24"/>
          <w:szCs w:val="24"/>
        </w:rPr>
        <w:t xml:space="preserve"> -</w:t>
      </w:r>
      <w:r w:rsidR="00FE2410" w:rsidRPr="000E05D4">
        <w:rPr>
          <w:rStyle w:val="nlmpublisher-loc"/>
        </w:rPr>
        <w:t xml:space="preserve"> </w:t>
      </w:r>
      <w:r w:rsidR="00FE2410" w:rsidRPr="00FE2410">
        <w:rPr>
          <w:rStyle w:val="nlmpublisher-loc"/>
          <w:rFonts w:asciiTheme="minorHAnsi" w:hAnsiTheme="minorHAnsi" w:cstheme="minorHAnsi"/>
          <w:b w:val="0"/>
          <w:color w:val="333333"/>
          <w:sz w:val="24"/>
          <w:szCs w:val="24"/>
        </w:rPr>
        <w:t>London</w:t>
      </w:r>
      <w:r w:rsidR="00FE2410" w:rsidRPr="00FE2410">
        <w:rPr>
          <w:rFonts w:asciiTheme="minorHAnsi" w:hAnsiTheme="minorHAnsi" w:cstheme="minorHAnsi"/>
          <w:b w:val="0"/>
          <w:color w:val="333333"/>
          <w:sz w:val="24"/>
          <w:szCs w:val="24"/>
        </w:rPr>
        <w:t xml:space="preserve">: </w:t>
      </w:r>
      <w:r w:rsidR="00FE2410" w:rsidRPr="00FE2410">
        <w:rPr>
          <w:rStyle w:val="nlmpublisher-name"/>
          <w:rFonts w:asciiTheme="minorHAnsi" w:hAnsiTheme="minorHAnsi" w:cstheme="minorHAnsi"/>
          <w:b w:val="0"/>
          <w:color w:val="333333"/>
          <w:sz w:val="24"/>
          <w:szCs w:val="24"/>
        </w:rPr>
        <w:t>Routledge</w:t>
      </w:r>
      <w:r w:rsidR="00FE2410" w:rsidRPr="00FE2410">
        <w:rPr>
          <w:rFonts w:asciiTheme="minorHAnsi" w:hAnsiTheme="minorHAnsi" w:cstheme="minorHAnsi"/>
          <w:b w:val="0"/>
          <w:color w:val="333333"/>
          <w:sz w:val="24"/>
          <w:szCs w:val="24"/>
        </w:rPr>
        <w:t>.</w:t>
      </w:r>
    </w:p>
    <w:p w14:paraId="4BDE085F" w14:textId="1EE578B5" w:rsidR="00FE2410" w:rsidRPr="00D227D6" w:rsidRDefault="00FE2410" w:rsidP="00FE2410">
      <w:pPr>
        <w:rPr>
          <w:rFonts w:asciiTheme="minorHAnsi" w:hAnsiTheme="minorHAnsi" w:cstheme="minorHAnsi"/>
          <w:sz w:val="24"/>
          <w:szCs w:val="24"/>
        </w:rPr>
      </w:pPr>
      <w:r w:rsidRPr="000E05D4">
        <w:rPr>
          <w:rFonts w:asciiTheme="minorHAnsi" w:hAnsiTheme="minorHAnsi" w:cstheme="minorHAnsi"/>
          <w:i/>
          <w:sz w:val="24"/>
          <w:szCs w:val="24"/>
        </w:rPr>
        <w:t>Wangmann</w:t>
      </w:r>
      <w:r w:rsidRPr="00D227D6">
        <w:rPr>
          <w:rFonts w:asciiTheme="minorHAnsi" w:hAnsiTheme="minorHAnsi" w:cstheme="minorHAnsi"/>
          <w:sz w:val="24"/>
          <w:szCs w:val="24"/>
        </w:rPr>
        <w:t xml:space="preserve">, </w:t>
      </w:r>
      <w:r w:rsidRPr="000E05D4">
        <w:rPr>
          <w:rFonts w:asciiTheme="minorHAnsi" w:hAnsiTheme="minorHAnsi" w:cstheme="minorHAnsi"/>
          <w:i/>
          <w:sz w:val="24"/>
          <w:szCs w:val="24"/>
        </w:rPr>
        <w:t>J</w:t>
      </w:r>
      <w:r w:rsidR="000E05D4" w:rsidRPr="000E05D4">
        <w:rPr>
          <w:rFonts w:asciiTheme="minorHAnsi" w:hAnsiTheme="minorHAnsi" w:cstheme="minorHAnsi"/>
          <w:i/>
          <w:sz w:val="24"/>
          <w:szCs w:val="24"/>
        </w:rPr>
        <w:t>.</w:t>
      </w:r>
      <w:r w:rsidRPr="00D227D6">
        <w:rPr>
          <w:rFonts w:asciiTheme="minorHAnsi" w:hAnsiTheme="minorHAnsi" w:cstheme="minorHAnsi"/>
          <w:sz w:val="24"/>
          <w:szCs w:val="24"/>
        </w:rPr>
        <w:t xml:space="preserve"> </w:t>
      </w:r>
      <w:r w:rsidR="000E05D4">
        <w:rPr>
          <w:rFonts w:asciiTheme="minorHAnsi" w:hAnsiTheme="minorHAnsi" w:cstheme="minorHAnsi"/>
          <w:sz w:val="24"/>
          <w:szCs w:val="24"/>
        </w:rPr>
        <w:t>(1995).</w:t>
      </w:r>
      <w:r w:rsidRPr="00D227D6">
        <w:rPr>
          <w:rFonts w:asciiTheme="minorHAnsi" w:hAnsiTheme="minorHAnsi" w:cstheme="minorHAnsi"/>
          <w:sz w:val="24"/>
          <w:szCs w:val="24"/>
        </w:rPr>
        <w:t xml:space="preserve"> Towards integration and quality assurance in children’s services, Australi</w:t>
      </w:r>
      <w:r w:rsidR="000E05D4">
        <w:rPr>
          <w:rFonts w:asciiTheme="minorHAnsi" w:hAnsiTheme="minorHAnsi" w:cstheme="minorHAnsi"/>
          <w:sz w:val="24"/>
          <w:szCs w:val="24"/>
        </w:rPr>
        <w:t xml:space="preserve">an Institute of Family Studies - </w:t>
      </w:r>
      <w:r w:rsidRPr="00D227D6">
        <w:rPr>
          <w:rFonts w:asciiTheme="minorHAnsi" w:hAnsiTheme="minorHAnsi" w:cstheme="minorHAnsi"/>
          <w:sz w:val="24"/>
          <w:szCs w:val="24"/>
        </w:rPr>
        <w:t>Melbourne.</w:t>
      </w:r>
    </w:p>
    <w:p w14:paraId="0C4354AD" w14:textId="7C7731BF" w:rsidR="00E14827" w:rsidRPr="00D227D6" w:rsidRDefault="009B0607" w:rsidP="007813B5">
      <w:pPr>
        <w:rPr>
          <w:rFonts w:asciiTheme="minorHAnsi" w:hAnsiTheme="minorHAnsi" w:cstheme="minorHAnsi"/>
          <w:color w:val="0000FF"/>
          <w:sz w:val="24"/>
          <w:szCs w:val="24"/>
          <w:u w:val="single"/>
        </w:rPr>
      </w:pPr>
      <w:r w:rsidRPr="000E05D4">
        <w:rPr>
          <w:rStyle w:val="cls-response"/>
          <w:rFonts w:asciiTheme="minorHAnsi" w:hAnsiTheme="minorHAnsi" w:cstheme="minorHAnsi"/>
          <w:i/>
          <w:sz w:val="24"/>
          <w:szCs w:val="24"/>
        </w:rPr>
        <w:t>Wong, S.</w:t>
      </w:r>
      <w:r w:rsidRPr="00D227D6">
        <w:rPr>
          <w:rStyle w:val="cls-response"/>
          <w:rFonts w:asciiTheme="minorHAnsi" w:hAnsiTheme="minorHAnsi" w:cstheme="minorHAnsi"/>
          <w:sz w:val="24"/>
          <w:szCs w:val="24"/>
        </w:rPr>
        <w:t xml:space="preserve"> (2013). A ‘Humanitarian Idea’: Using a Historical Lens to Reflect on Social Justice in Early Childhood Education and Care. </w:t>
      </w:r>
      <w:r w:rsidRPr="00D227D6">
        <w:rPr>
          <w:rStyle w:val="cls-response"/>
          <w:rFonts w:asciiTheme="minorHAnsi" w:hAnsiTheme="minorHAnsi" w:cstheme="minorHAnsi"/>
          <w:i/>
          <w:iCs/>
          <w:sz w:val="24"/>
          <w:szCs w:val="24"/>
        </w:rPr>
        <w:t>Contemporary Issues in Early Childhood</w:t>
      </w:r>
      <w:r w:rsidRPr="00D227D6">
        <w:rPr>
          <w:rStyle w:val="cls-response"/>
          <w:rFonts w:asciiTheme="minorHAnsi" w:hAnsiTheme="minorHAnsi" w:cstheme="minorHAnsi"/>
          <w:sz w:val="24"/>
          <w:szCs w:val="24"/>
        </w:rPr>
        <w:t xml:space="preserve">, </w:t>
      </w:r>
      <w:r w:rsidRPr="00D227D6">
        <w:rPr>
          <w:rStyle w:val="cls-response"/>
          <w:rFonts w:asciiTheme="minorHAnsi" w:hAnsiTheme="minorHAnsi" w:cstheme="minorHAnsi"/>
          <w:i/>
          <w:iCs/>
          <w:sz w:val="24"/>
          <w:szCs w:val="24"/>
        </w:rPr>
        <w:t>14</w:t>
      </w:r>
      <w:r w:rsidRPr="00D227D6">
        <w:rPr>
          <w:rStyle w:val="cls-response"/>
          <w:rFonts w:asciiTheme="minorHAnsi" w:hAnsiTheme="minorHAnsi" w:cstheme="minorHAnsi"/>
          <w:sz w:val="24"/>
          <w:szCs w:val="24"/>
        </w:rPr>
        <w:t xml:space="preserve">(4), 311–323. </w:t>
      </w:r>
      <w:hyperlink r:id="rId23" w:history="1">
        <w:r w:rsidRPr="00D227D6">
          <w:rPr>
            <w:rStyle w:val="Hyperlink"/>
            <w:rFonts w:asciiTheme="minorHAnsi" w:hAnsiTheme="minorHAnsi" w:cstheme="minorHAnsi"/>
            <w:sz w:val="24"/>
            <w:szCs w:val="24"/>
          </w:rPr>
          <w:t>https://doi.org/10.2304/ciec.2013.14.4.311</w:t>
        </w:r>
      </w:hyperlink>
    </w:p>
    <w:p w14:paraId="10F4119A" w14:textId="6DDF49CF" w:rsidR="001E1A5A" w:rsidRDefault="001E1A5A" w:rsidP="007813B5">
      <w:pPr>
        <w:rPr>
          <w:rFonts w:asciiTheme="minorHAnsi" w:hAnsiTheme="minorHAnsi" w:cstheme="minorHAnsi"/>
          <w:sz w:val="24"/>
          <w:szCs w:val="24"/>
        </w:rPr>
      </w:pPr>
      <w:r w:rsidRPr="000E05D4">
        <w:rPr>
          <w:rFonts w:asciiTheme="minorHAnsi" w:hAnsiTheme="minorHAnsi" w:cstheme="minorHAnsi"/>
          <w:i/>
          <w:sz w:val="24"/>
          <w:szCs w:val="24"/>
        </w:rPr>
        <w:lastRenderedPageBreak/>
        <w:t>World Bank (</w:t>
      </w:r>
      <w:proofErr w:type="spellStart"/>
      <w:r w:rsidRPr="000E05D4">
        <w:rPr>
          <w:rFonts w:asciiTheme="minorHAnsi" w:hAnsiTheme="minorHAnsi" w:cstheme="minorHAnsi"/>
          <w:i/>
          <w:sz w:val="24"/>
          <w:szCs w:val="24"/>
        </w:rPr>
        <w:t>nd</w:t>
      </w:r>
      <w:proofErr w:type="spellEnd"/>
      <w:r w:rsidRPr="000E05D4">
        <w:rPr>
          <w:rFonts w:asciiTheme="minorHAnsi" w:hAnsiTheme="minorHAnsi" w:cstheme="minorHAnsi"/>
          <w:i/>
          <w:sz w:val="24"/>
          <w:szCs w:val="24"/>
        </w:rPr>
        <w:t>)</w:t>
      </w:r>
      <w:r w:rsidRPr="00D227D6">
        <w:rPr>
          <w:rFonts w:asciiTheme="minorHAnsi" w:hAnsiTheme="minorHAnsi" w:cstheme="minorHAnsi"/>
          <w:sz w:val="24"/>
          <w:szCs w:val="24"/>
        </w:rPr>
        <w:t>, Investi</w:t>
      </w:r>
      <w:r w:rsidR="00321761">
        <w:rPr>
          <w:rFonts w:asciiTheme="minorHAnsi" w:hAnsiTheme="minorHAnsi" w:cstheme="minorHAnsi"/>
          <w:sz w:val="24"/>
          <w:szCs w:val="24"/>
        </w:rPr>
        <w:t xml:space="preserve">ng early childhood development. </w:t>
      </w:r>
      <w:r w:rsidR="000E05D4">
        <w:rPr>
          <w:rFonts w:asciiTheme="minorHAnsi" w:hAnsiTheme="minorHAnsi" w:cstheme="minorHAnsi"/>
          <w:sz w:val="24"/>
          <w:szCs w:val="24"/>
        </w:rPr>
        <w:t xml:space="preserve">Available </w:t>
      </w:r>
      <w:hyperlink r:id="rId24" w:anchor="1" w:history="1">
        <w:r w:rsidR="00BD2CB5" w:rsidRPr="005D1B0C">
          <w:rPr>
            <w:rStyle w:val="Hyperlink"/>
            <w:rFonts w:asciiTheme="minorHAnsi" w:hAnsiTheme="minorHAnsi" w:cstheme="minorHAnsi"/>
            <w:sz w:val="24"/>
            <w:szCs w:val="24"/>
          </w:rPr>
          <w:t>https://www.worldbank.org/en/topic/earlychildhooddevelopment#1</w:t>
        </w:r>
      </w:hyperlink>
    </w:p>
    <w:p w14:paraId="6FFD1C8B" w14:textId="77777777" w:rsidR="00BD2CB5" w:rsidRPr="00D227D6" w:rsidRDefault="00BD2CB5" w:rsidP="007813B5">
      <w:pPr>
        <w:rPr>
          <w:rFonts w:asciiTheme="minorHAnsi" w:hAnsiTheme="minorHAnsi" w:cstheme="minorHAnsi"/>
          <w:sz w:val="24"/>
          <w:szCs w:val="24"/>
        </w:rPr>
      </w:pPr>
    </w:p>
    <w:p w14:paraId="6FC46EB6" w14:textId="77777777" w:rsidR="00C241CD" w:rsidRPr="00E801DB" w:rsidRDefault="00C241CD" w:rsidP="007813B5">
      <w:pPr>
        <w:rPr>
          <w:rFonts w:asciiTheme="minorHAnsi" w:hAnsiTheme="minorHAnsi" w:cstheme="minorHAnsi"/>
          <w:sz w:val="24"/>
          <w:szCs w:val="24"/>
        </w:rPr>
      </w:pPr>
    </w:p>
    <w:sectPr w:rsidR="00C241CD" w:rsidRPr="00E801DB">
      <w:footerReference w:type="default" r:id="rId25"/>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DA1FFC" w14:textId="77777777" w:rsidR="003D36FF" w:rsidRDefault="003D36FF" w:rsidP="008E73D9">
      <w:pPr>
        <w:spacing w:after="0" w:line="240" w:lineRule="auto"/>
      </w:pPr>
      <w:r>
        <w:separator/>
      </w:r>
    </w:p>
  </w:endnote>
  <w:endnote w:type="continuationSeparator" w:id="0">
    <w:p w14:paraId="1A2367F9" w14:textId="77777777" w:rsidR="003D36FF" w:rsidRDefault="003D36FF" w:rsidP="008E73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inherit">
    <w:altName w:val="Cambria"/>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55595722"/>
      <w:docPartObj>
        <w:docPartGallery w:val="Page Numbers (Bottom of Page)"/>
        <w:docPartUnique/>
      </w:docPartObj>
    </w:sdtPr>
    <w:sdtEndPr>
      <w:rPr>
        <w:noProof/>
      </w:rPr>
    </w:sdtEndPr>
    <w:sdtContent>
      <w:p w14:paraId="5BBA23B3" w14:textId="0DEB4CB7" w:rsidR="00824BB3" w:rsidRDefault="00824BB3">
        <w:pPr>
          <w:pStyle w:val="Footer"/>
          <w:jc w:val="right"/>
        </w:pPr>
        <w:r>
          <w:fldChar w:fldCharType="begin"/>
        </w:r>
        <w:r>
          <w:instrText xml:space="preserve"> PAGE   \* MERGEFORMAT </w:instrText>
        </w:r>
        <w:r>
          <w:fldChar w:fldCharType="separate"/>
        </w:r>
        <w:r w:rsidR="002517A5">
          <w:rPr>
            <w:noProof/>
          </w:rPr>
          <w:t>2</w:t>
        </w:r>
        <w:r>
          <w:rPr>
            <w:noProof/>
          </w:rPr>
          <w:fldChar w:fldCharType="end"/>
        </w:r>
      </w:p>
    </w:sdtContent>
  </w:sdt>
  <w:p w14:paraId="776DBE85" w14:textId="77777777" w:rsidR="00824BB3" w:rsidRDefault="00824BB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8EBA82" w14:textId="77777777" w:rsidR="003D36FF" w:rsidRDefault="003D36FF" w:rsidP="008E73D9">
      <w:pPr>
        <w:spacing w:after="0" w:line="240" w:lineRule="auto"/>
      </w:pPr>
      <w:r>
        <w:separator/>
      </w:r>
    </w:p>
  </w:footnote>
  <w:footnote w:type="continuationSeparator" w:id="0">
    <w:p w14:paraId="50C34BE5" w14:textId="77777777" w:rsidR="003D36FF" w:rsidRDefault="003D36FF" w:rsidP="008E73D9">
      <w:pPr>
        <w:spacing w:after="0" w:line="240" w:lineRule="auto"/>
      </w:pPr>
      <w:r>
        <w:continuationSeparator/>
      </w:r>
    </w:p>
  </w:footnote>
  <w:footnote w:id="1">
    <w:p w14:paraId="63EFD3B3" w14:textId="77777777" w:rsidR="00824BB3" w:rsidRDefault="00824BB3" w:rsidP="005E2A94">
      <w:pPr>
        <w:rPr>
          <w:rFonts w:asciiTheme="minorHAnsi" w:hAnsiTheme="minorHAnsi" w:cstheme="minorHAnsi"/>
          <w:sz w:val="24"/>
          <w:szCs w:val="24"/>
        </w:rPr>
      </w:pPr>
      <w:r>
        <w:rPr>
          <w:rStyle w:val="FootnoteReference"/>
        </w:rPr>
        <w:footnoteRef/>
      </w:r>
      <w:r>
        <w:t xml:space="preserve"> </w:t>
      </w:r>
      <w:r w:rsidRPr="00A43070">
        <w:rPr>
          <w:rFonts w:asciiTheme="minorHAnsi" w:hAnsiTheme="minorHAnsi" w:cstheme="minorHAnsi"/>
          <w:bCs/>
          <w:sz w:val="24"/>
          <w:szCs w:val="24"/>
        </w:rPr>
        <w:t>The Socio-Economic Indexes for Areas (SEIFA) is used by</w:t>
      </w:r>
      <w:r w:rsidRPr="00A43070">
        <w:rPr>
          <w:rFonts w:asciiTheme="minorHAnsi" w:hAnsiTheme="minorHAnsi" w:cstheme="minorHAnsi"/>
          <w:sz w:val="24"/>
          <w:szCs w:val="24"/>
        </w:rPr>
        <w:t xml:space="preserve"> the Australian Bureau of Statistics to rank </w:t>
      </w:r>
      <w:r w:rsidRPr="00A43070">
        <w:rPr>
          <w:rFonts w:asciiTheme="minorHAnsi" w:hAnsiTheme="minorHAnsi" w:cstheme="minorHAnsi"/>
          <w:bCs/>
          <w:sz w:val="24"/>
          <w:szCs w:val="24"/>
        </w:rPr>
        <w:t>areas according to relative socio-economic advantage and disadvantage</w:t>
      </w:r>
      <w:r>
        <w:rPr>
          <w:rFonts w:asciiTheme="minorHAnsi" w:hAnsiTheme="minorHAnsi" w:cstheme="minorHAnsi"/>
          <w:bCs/>
          <w:sz w:val="24"/>
          <w:szCs w:val="24"/>
        </w:rPr>
        <w:t xml:space="preserve"> through 5 quintiles. SEIFA Quintile 1 pertains to the most disadvantaged through to SEIFA Quintile 5 being the most advantaged (ABS, 2018). </w:t>
      </w:r>
    </w:p>
    <w:p w14:paraId="6B68C23E" w14:textId="28AFC83D" w:rsidR="00824BB3" w:rsidRDefault="00824BB3">
      <w:pPr>
        <w:pStyle w:val="Footnote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D36BBC31"/>
    <w:multiLevelType w:val="hybridMultilevel"/>
    <w:tmpl w:val="657702D7"/>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4EA303D2"/>
    <w:multiLevelType w:val="multilevel"/>
    <w:tmpl w:val="5D96C1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F396193"/>
    <w:multiLevelType w:val="hybridMultilevel"/>
    <w:tmpl w:val="4C6AFB29"/>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42C91"/>
    <w:rsid w:val="0000120B"/>
    <w:rsid w:val="00004A20"/>
    <w:rsid w:val="000061E5"/>
    <w:rsid w:val="000363B5"/>
    <w:rsid w:val="000372CA"/>
    <w:rsid w:val="00044AD5"/>
    <w:rsid w:val="00051434"/>
    <w:rsid w:val="00055C75"/>
    <w:rsid w:val="00057D21"/>
    <w:rsid w:val="00066DEE"/>
    <w:rsid w:val="000716BF"/>
    <w:rsid w:val="0008323D"/>
    <w:rsid w:val="00090F0E"/>
    <w:rsid w:val="000938D5"/>
    <w:rsid w:val="000B0E0A"/>
    <w:rsid w:val="000C1BC0"/>
    <w:rsid w:val="000C3113"/>
    <w:rsid w:val="000C422C"/>
    <w:rsid w:val="000E05D4"/>
    <w:rsid w:val="000E4962"/>
    <w:rsid w:val="000E6319"/>
    <w:rsid w:val="000F41C1"/>
    <w:rsid w:val="00100F56"/>
    <w:rsid w:val="00102E37"/>
    <w:rsid w:val="00115FE7"/>
    <w:rsid w:val="00133296"/>
    <w:rsid w:val="00144019"/>
    <w:rsid w:val="001459EC"/>
    <w:rsid w:val="00147FDD"/>
    <w:rsid w:val="00162BAE"/>
    <w:rsid w:val="00166EBF"/>
    <w:rsid w:val="001671AF"/>
    <w:rsid w:val="0017316C"/>
    <w:rsid w:val="0017720E"/>
    <w:rsid w:val="00192BE8"/>
    <w:rsid w:val="00194802"/>
    <w:rsid w:val="001A3894"/>
    <w:rsid w:val="001A7B76"/>
    <w:rsid w:val="001C7836"/>
    <w:rsid w:val="001E1A5A"/>
    <w:rsid w:val="00204DF8"/>
    <w:rsid w:val="00206E86"/>
    <w:rsid w:val="002074A6"/>
    <w:rsid w:val="00223F90"/>
    <w:rsid w:val="00237761"/>
    <w:rsid w:val="0024057F"/>
    <w:rsid w:val="00243A48"/>
    <w:rsid w:val="002517A5"/>
    <w:rsid w:val="00256FF9"/>
    <w:rsid w:val="00262F73"/>
    <w:rsid w:val="00275375"/>
    <w:rsid w:val="00276A98"/>
    <w:rsid w:val="002811A2"/>
    <w:rsid w:val="002823E9"/>
    <w:rsid w:val="00285197"/>
    <w:rsid w:val="00297385"/>
    <w:rsid w:val="002A0FCC"/>
    <w:rsid w:val="002A1093"/>
    <w:rsid w:val="002B03E5"/>
    <w:rsid w:val="002C0D9D"/>
    <w:rsid w:val="002E17F4"/>
    <w:rsid w:val="002F497A"/>
    <w:rsid w:val="00301A85"/>
    <w:rsid w:val="00305581"/>
    <w:rsid w:val="00321761"/>
    <w:rsid w:val="0032504B"/>
    <w:rsid w:val="003251DD"/>
    <w:rsid w:val="00350618"/>
    <w:rsid w:val="00352B95"/>
    <w:rsid w:val="003538B7"/>
    <w:rsid w:val="00357ED2"/>
    <w:rsid w:val="00360743"/>
    <w:rsid w:val="0036556A"/>
    <w:rsid w:val="00367E47"/>
    <w:rsid w:val="00373C82"/>
    <w:rsid w:val="00376473"/>
    <w:rsid w:val="00381352"/>
    <w:rsid w:val="00385017"/>
    <w:rsid w:val="003A5097"/>
    <w:rsid w:val="003B0117"/>
    <w:rsid w:val="003B6E6D"/>
    <w:rsid w:val="003C4BFF"/>
    <w:rsid w:val="003D36FF"/>
    <w:rsid w:val="003D679E"/>
    <w:rsid w:val="00401126"/>
    <w:rsid w:val="00405481"/>
    <w:rsid w:val="00413696"/>
    <w:rsid w:val="00415120"/>
    <w:rsid w:val="00421D87"/>
    <w:rsid w:val="00434B1F"/>
    <w:rsid w:val="00450106"/>
    <w:rsid w:val="004618B8"/>
    <w:rsid w:val="00471EEE"/>
    <w:rsid w:val="0047586A"/>
    <w:rsid w:val="00475D17"/>
    <w:rsid w:val="00486067"/>
    <w:rsid w:val="004902C5"/>
    <w:rsid w:val="004A64FB"/>
    <w:rsid w:val="004A7989"/>
    <w:rsid w:val="004B487E"/>
    <w:rsid w:val="004C1C3A"/>
    <w:rsid w:val="004E1481"/>
    <w:rsid w:val="004E5271"/>
    <w:rsid w:val="004F5DD5"/>
    <w:rsid w:val="005044DF"/>
    <w:rsid w:val="0052234C"/>
    <w:rsid w:val="005346AF"/>
    <w:rsid w:val="0055158D"/>
    <w:rsid w:val="005579A5"/>
    <w:rsid w:val="00562D36"/>
    <w:rsid w:val="0056461F"/>
    <w:rsid w:val="0058131D"/>
    <w:rsid w:val="00582B22"/>
    <w:rsid w:val="00585AA1"/>
    <w:rsid w:val="00585E1B"/>
    <w:rsid w:val="005A23B7"/>
    <w:rsid w:val="005A675D"/>
    <w:rsid w:val="005B0009"/>
    <w:rsid w:val="005C7966"/>
    <w:rsid w:val="005D3EDE"/>
    <w:rsid w:val="005E2A94"/>
    <w:rsid w:val="005E2C2A"/>
    <w:rsid w:val="005F10AD"/>
    <w:rsid w:val="005F2D93"/>
    <w:rsid w:val="0060297F"/>
    <w:rsid w:val="00607BA8"/>
    <w:rsid w:val="0061287E"/>
    <w:rsid w:val="00612A8A"/>
    <w:rsid w:val="00612D0D"/>
    <w:rsid w:val="00621982"/>
    <w:rsid w:val="00635E2E"/>
    <w:rsid w:val="00652929"/>
    <w:rsid w:val="00655BBA"/>
    <w:rsid w:val="006563DB"/>
    <w:rsid w:val="00656657"/>
    <w:rsid w:val="00663EB4"/>
    <w:rsid w:val="006774AC"/>
    <w:rsid w:val="006A13FE"/>
    <w:rsid w:val="006A372C"/>
    <w:rsid w:val="006A63E0"/>
    <w:rsid w:val="006B71C6"/>
    <w:rsid w:val="006C12B8"/>
    <w:rsid w:val="006C16BE"/>
    <w:rsid w:val="006C439D"/>
    <w:rsid w:val="006D4658"/>
    <w:rsid w:val="006D739E"/>
    <w:rsid w:val="006F315B"/>
    <w:rsid w:val="00700600"/>
    <w:rsid w:val="00703255"/>
    <w:rsid w:val="00713876"/>
    <w:rsid w:val="00715606"/>
    <w:rsid w:val="007171D4"/>
    <w:rsid w:val="00721233"/>
    <w:rsid w:val="007230F0"/>
    <w:rsid w:val="00726D74"/>
    <w:rsid w:val="00746AA4"/>
    <w:rsid w:val="00747614"/>
    <w:rsid w:val="00750B4D"/>
    <w:rsid w:val="00751A12"/>
    <w:rsid w:val="00761422"/>
    <w:rsid w:val="00765351"/>
    <w:rsid w:val="007728BB"/>
    <w:rsid w:val="00775683"/>
    <w:rsid w:val="00776A89"/>
    <w:rsid w:val="007813B5"/>
    <w:rsid w:val="00792F99"/>
    <w:rsid w:val="00797726"/>
    <w:rsid w:val="007A102F"/>
    <w:rsid w:val="007A68C1"/>
    <w:rsid w:val="007B73F8"/>
    <w:rsid w:val="007B7B13"/>
    <w:rsid w:val="007F3007"/>
    <w:rsid w:val="007F3154"/>
    <w:rsid w:val="0081772C"/>
    <w:rsid w:val="00822566"/>
    <w:rsid w:val="00824024"/>
    <w:rsid w:val="00824BB3"/>
    <w:rsid w:val="0082530C"/>
    <w:rsid w:val="0083772F"/>
    <w:rsid w:val="00840220"/>
    <w:rsid w:val="00842C91"/>
    <w:rsid w:val="00844F61"/>
    <w:rsid w:val="00846587"/>
    <w:rsid w:val="008538B7"/>
    <w:rsid w:val="00874A2F"/>
    <w:rsid w:val="00877287"/>
    <w:rsid w:val="00892E34"/>
    <w:rsid w:val="00893723"/>
    <w:rsid w:val="008A7375"/>
    <w:rsid w:val="008A78A7"/>
    <w:rsid w:val="008B21D0"/>
    <w:rsid w:val="008B3C76"/>
    <w:rsid w:val="008D5CEB"/>
    <w:rsid w:val="008E23BC"/>
    <w:rsid w:val="008E605F"/>
    <w:rsid w:val="008E73D9"/>
    <w:rsid w:val="00903FEE"/>
    <w:rsid w:val="0090724D"/>
    <w:rsid w:val="009156FB"/>
    <w:rsid w:val="00924E42"/>
    <w:rsid w:val="00940AA0"/>
    <w:rsid w:val="00941E3F"/>
    <w:rsid w:val="00945385"/>
    <w:rsid w:val="0095712F"/>
    <w:rsid w:val="00972AD1"/>
    <w:rsid w:val="0097622E"/>
    <w:rsid w:val="00981BDB"/>
    <w:rsid w:val="009913C3"/>
    <w:rsid w:val="00993D21"/>
    <w:rsid w:val="00996D10"/>
    <w:rsid w:val="00996F7C"/>
    <w:rsid w:val="009A3C69"/>
    <w:rsid w:val="009A457F"/>
    <w:rsid w:val="009A4F45"/>
    <w:rsid w:val="009A623B"/>
    <w:rsid w:val="009B0607"/>
    <w:rsid w:val="009B417B"/>
    <w:rsid w:val="009B5F3F"/>
    <w:rsid w:val="009C6132"/>
    <w:rsid w:val="009D0EA2"/>
    <w:rsid w:val="009D73C1"/>
    <w:rsid w:val="009E04AE"/>
    <w:rsid w:val="009F42E0"/>
    <w:rsid w:val="00A00F79"/>
    <w:rsid w:val="00A1259E"/>
    <w:rsid w:val="00A23A06"/>
    <w:rsid w:val="00A267EB"/>
    <w:rsid w:val="00A37125"/>
    <w:rsid w:val="00A43070"/>
    <w:rsid w:val="00A513FB"/>
    <w:rsid w:val="00A51E4E"/>
    <w:rsid w:val="00A61951"/>
    <w:rsid w:val="00A63AD7"/>
    <w:rsid w:val="00A70DD0"/>
    <w:rsid w:val="00A829EA"/>
    <w:rsid w:val="00A879A4"/>
    <w:rsid w:val="00A9236F"/>
    <w:rsid w:val="00AB3906"/>
    <w:rsid w:val="00AC205D"/>
    <w:rsid w:val="00AC3135"/>
    <w:rsid w:val="00AC31EF"/>
    <w:rsid w:val="00AD05EF"/>
    <w:rsid w:val="00AD3167"/>
    <w:rsid w:val="00AE51D6"/>
    <w:rsid w:val="00AF188E"/>
    <w:rsid w:val="00AF6913"/>
    <w:rsid w:val="00B07C57"/>
    <w:rsid w:val="00B12498"/>
    <w:rsid w:val="00B14F63"/>
    <w:rsid w:val="00B16BEC"/>
    <w:rsid w:val="00B25BA5"/>
    <w:rsid w:val="00B30CB7"/>
    <w:rsid w:val="00B33431"/>
    <w:rsid w:val="00B34A24"/>
    <w:rsid w:val="00B4380A"/>
    <w:rsid w:val="00B506D8"/>
    <w:rsid w:val="00B548A2"/>
    <w:rsid w:val="00B63C18"/>
    <w:rsid w:val="00B64622"/>
    <w:rsid w:val="00B653BA"/>
    <w:rsid w:val="00B846CB"/>
    <w:rsid w:val="00B86941"/>
    <w:rsid w:val="00B93683"/>
    <w:rsid w:val="00B97BF5"/>
    <w:rsid w:val="00BB2DA9"/>
    <w:rsid w:val="00BB5A4E"/>
    <w:rsid w:val="00BB629F"/>
    <w:rsid w:val="00BC3585"/>
    <w:rsid w:val="00BD2CB5"/>
    <w:rsid w:val="00BE4DBD"/>
    <w:rsid w:val="00BE7AE5"/>
    <w:rsid w:val="00BE7FB7"/>
    <w:rsid w:val="00BF0636"/>
    <w:rsid w:val="00C02C86"/>
    <w:rsid w:val="00C04885"/>
    <w:rsid w:val="00C139D4"/>
    <w:rsid w:val="00C141DE"/>
    <w:rsid w:val="00C241CD"/>
    <w:rsid w:val="00C426C8"/>
    <w:rsid w:val="00C444AF"/>
    <w:rsid w:val="00C5167A"/>
    <w:rsid w:val="00C53F9D"/>
    <w:rsid w:val="00C61C6C"/>
    <w:rsid w:val="00C64684"/>
    <w:rsid w:val="00C66DBD"/>
    <w:rsid w:val="00C70310"/>
    <w:rsid w:val="00C76B4F"/>
    <w:rsid w:val="00C806C6"/>
    <w:rsid w:val="00C90CBB"/>
    <w:rsid w:val="00C90CDF"/>
    <w:rsid w:val="00C96835"/>
    <w:rsid w:val="00CA74ED"/>
    <w:rsid w:val="00CB19B4"/>
    <w:rsid w:val="00CC098E"/>
    <w:rsid w:val="00CC6F89"/>
    <w:rsid w:val="00CC7422"/>
    <w:rsid w:val="00CD2BB4"/>
    <w:rsid w:val="00CD2D0D"/>
    <w:rsid w:val="00CE312E"/>
    <w:rsid w:val="00CF42E4"/>
    <w:rsid w:val="00CF490C"/>
    <w:rsid w:val="00D06025"/>
    <w:rsid w:val="00D10FD3"/>
    <w:rsid w:val="00D1590D"/>
    <w:rsid w:val="00D21A53"/>
    <w:rsid w:val="00D227D6"/>
    <w:rsid w:val="00D24E51"/>
    <w:rsid w:val="00D260AF"/>
    <w:rsid w:val="00D3377A"/>
    <w:rsid w:val="00D34B3C"/>
    <w:rsid w:val="00D44131"/>
    <w:rsid w:val="00D47E07"/>
    <w:rsid w:val="00D51055"/>
    <w:rsid w:val="00D563EE"/>
    <w:rsid w:val="00D6123A"/>
    <w:rsid w:val="00D61997"/>
    <w:rsid w:val="00D6339D"/>
    <w:rsid w:val="00D65C5B"/>
    <w:rsid w:val="00D77A41"/>
    <w:rsid w:val="00D90598"/>
    <w:rsid w:val="00D906AE"/>
    <w:rsid w:val="00D9724F"/>
    <w:rsid w:val="00DA2915"/>
    <w:rsid w:val="00DA4012"/>
    <w:rsid w:val="00DB1837"/>
    <w:rsid w:val="00DB4E65"/>
    <w:rsid w:val="00DD358C"/>
    <w:rsid w:val="00DD7EDB"/>
    <w:rsid w:val="00DE34AA"/>
    <w:rsid w:val="00DE4AE2"/>
    <w:rsid w:val="00E10B47"/>
    <w:rsid w:val="00E14827"/>
    <w:rsid w:val="00E24E1F"/>
    <w:rsid w:val="00E24F16"/>
    <w:rsid w:val="00E30BD5"/>
    <w:rsid w:val="00E344C3"/>
    <w:rsid w:val="00E40F4B"/>
    <w:rsid w:val="00E4701A"/>
    <w:rsid w:val="00E479AB"/>
    <w:rsid w:val="00E53F73"/>
    <w:rsid w:val="00E56EDF"/>
    <w:rsid w:val="00E610BA"/>
    <w:rsid w:val="00E61357"/>
    <w:rsid w:val="00E65BCD"/>
    <w:rsid w:val="00E736CC"/>
    <w:rsid w:val="00E75936"/>
    <w:rsid w:val="00E7661F"/>
    <w:rsid w:val="00E77D1B"/>
    <w:rsid w:val="00E801DB"/>
    <w:rsid w:val="00E82EA2"/>
    <w:rsid w:val="00E86912"/>
    <w:rsid w:val="00E90F9D"/>
    <w:rsid w:val="00EA4F6A"/>
    <w:rsid w:val="00EB2AE5"/>
    <w:rsid w:val="00EB6E95"/>
    <w:rsid w:val="00EC09A1"/>
    <w:rsid w:val="00ED5729"/>
    <w:rsid w:val="00ED5CF2"/>
    <w:rsid w:val="00ED73DD"/>
    <w:rsid w:val="00EE6D2B"/>
    <w:rsid w:val="00EF1579"/>
    <w:rsid w:val="00EF490F"/>
    <w:rsid w:val="00EF5B99"/>
    <w:rsid w:val="00EF71B1"/>
    <w:rsid w:val="00F03FD7"/>
    <w:rsid w:val="00F03FDD"/>
    <w:rsid w:val="00F068DD"/>
    <w:rsid w:val="00F06903"/>
    <w:rsid w:val="00F30B0D"/>
    <w:rsid w:val="00F42602"/>
    <w:rsid w:val="00F44096"/>
    <w:rsid w:val="00F53AF5"/>
    <w:rsid w:val="00F72001"/>
    <w:rsid w:val="00F91EB7"/>
    <w:rsid w:val="00FA1B93"/>
    <w:rsid w:val="00FB4539"/>
    <w:rsid w:val="00FB7C2E"/>
    <w:rsid w:val="00FD0577"/>
    <w:rsid w:val="00FD1A93"/>
    <w:rsid w:val="00FD4723"/>
    <w:rsid w:val="00FD4835"/>
    <w:rsid w:val="00FE207F"/>
    <w:rsid w:val="00FE2410"/>
    <w:rsid w:val="00FF6DB1"/>
    <w:rsid w:val="00FF7D0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F269C0"/>
  <w15:chartTrackingRefBased/>
  <w15:docId w15:val="{51FE60AA-5E9B-4E72-A469-52E244294C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2517A5"/>
    <w:rPr>
      <w:rFonts w:ascii="Calibri" w:eastAsia="Calibri" w:hAnsi="Calibri" w:cs="Calibri"/>
      <w:lang w:eastAsia="en-GB"/>
    </w:rPr>
  </w:style>
  <w:style w:type="paragraph" w:styleId="Heading1">
    <w:name w:val="heading 1"/>
    <w:basedOn w:val="Normal"/>
    <w:link w:val="Heading1Char"/>
    <w:uiPriority w:val="9"/>
    <w:qFormat/>
    <w:rsid w:val="00842C91"/>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3">
    <w:name w:val="heading 3"/>
    <w:basedOn w:val="Normal"/>
    <w:next w:val="Normal"/>
    <w:link w:val="Heading3Char"/>
    <w:uiPriority w:val="9"/>
    <w:semiHidden/>
    <w:unhideWhenUsed/>
    <w:qFormat/>
    <w:rsid w:val="00842C91"/>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42C91"/>
    <w:rPr>
      <w:rFonts w:ascii="Times New Roman" w:eastAsia="Times New Roman" w:hAnsi="Times New Roman" w:cs="Times New Roman"/>
      <w:b/>
      <w:bCs/>
      <w:kern w:val="36"/>
      <w:sz w:val="48"/>
      <w:szCs w:val="48"/>
      <w:lang w:eastAsia="en-GB"/>
    </w:rPr>
  </w:style>
  <w:style w:type="character" w:customStyle="1" w:styleId="Heading3Char">
    <w:name w:val="Heading 3 Char"/>
    <w:basedOn w:val="DefaultParagraphFont"/>
    <w:link w:val="Heading3"/>
    <w:uiPriority w:val="9"/>
    <w:semiHidden/>
    <w:rsid w:val="00842C91"/>
    <w:rPr>
      <w:rFonts w:asciiTheme="majorHAnsi" w:eastAsiaTheme="majorEastAsia" w:hAnsiTheme="majorHAnsi" w:cstheme="majorBidi"/>
      <w:color w:val="1F3763" w:themeColor="accent1" w:themeShade="7F"/>
      <w:sz w:val="24"/>
      <w:szCs w:val="24"/>
      <w:lang w:eastAsia="en-GB"/>
    </w:rPr>
  </w:style>
  <w:style w:type="character" w:styleId="Hyperlink">
    <w:name w:val="Hyperlink"/>
    <w:basedOn w:val="DefaultParagraphFont"/>
    <w:uiPriority w:val="99"/>
    <w:unhideWhenUsed/>
    <w:rsid w:val="00842C91"/>
    <w:rPr>
      <w:color w:val="0000FF"/>
      <w:u w:val="single"/>
    </w:rPr>
  </w:style>
  <w:style w:type="character" w:styleId="CommentReference">
    <w:name w:val="annotation reference"/>
    <w:basedOn w:val="DefaultParagraphFont"/>
    <w:uiPriority w:val="99"/>
    <w:semiHidden/>
    <w:unhideWhenUsed/>
    <w:rsid w:val="00842C91"/>
    <w:rPr>
      <w:sz w:val="16"/>
      <w:szCs w:val="16"/>
    </w:rPr>
  </w:style>
  <w:style w:type="paragraph" w:styleId="CommentText">
    <w:name w:val="annotation text"/>
    <w:basedOn w:val="Normal"/>
    <w:link w:val="CommentTextChar"/>
    <w:uiPriority w:val="99"/>
    <w:unhideWhenUsed/>
    <w:rsid w:val="00842C91"/>
    <w:pPr>
      <w:spacing w:after="0" w:line="240" w:lineRule="auto"/>
    </w:pPr>
    <w:rPr>
      <w:rFonts w:ascii="Times New Roman" w:eastAsiaTheme="minorHAnsi" w:hAnsi="Times New Roman" w:cs="Times New Roman"/>
      <w:color w:val="000000" w:themeColor="text1"/>
      <w:sz w:val="20"/>
      <w:szCs w:val="20"/>
      <w:lang w:val="en-AU" w:eastAsia="en-US"/>
    </w:rPr>
  </w:style>
  <w:style w:type="character" w:customStyle="1" w:styleId="CommentTextChar">
    <w:name w:val="Comment Text Char"/>
    <w:basedOn w:val="DefaultParagraphFont"/>
    <w:link w:val="CommentText"/>
    <w:uiPriority w:val="99"/>
    <w:rsid w:val="00842C91"/>
    <w:rPr>
      <w:rFonts w:ascii="Times New Roman" w:hAnsi="Times New Roman" w:cs="Times New Roman"/>
      <w:color w:val="000000" w:themeColor="text1"/>
      <w:sz w:val="20"/>
      <w:szCs w:val="20"/>
      <w:lang w:val="en-AU"/>
    </w:rPr>
  </w:style>
  <w:style w:type="paragraph" w:customStyle="1" w:styleId="Default">
    <w:name w:val="Default"/>
    <w:rsid w:val="00842C91"/>
    <w:pPr>
      <w:autoSpaceDE w:val="0"/>
      <w:autoSpaceDN w:val="0"/>
      <w:adjustRightInd w:val="0"/>
      <w:spacing w:after="0" w:line="240" w:lineRule="auto"/>
    </w:pPr>
    <w:rPr>
      <w:rFonts w:ascii="Times New Roman" w:hAnsi="Times New Roman" w:cs="Times New Roman"/>
      <w:color w:val="000000"/>
      <w:sz w:val="24"/>
      <w:szCs w:val="24"/>
    </w:rPr>
  </w:style>
  <w:style w:type="paragraph" w:styleId="BalloonText">
    <w:name w:val="Balloon Text"/>
    <w:basedOn w:val="Normal"/>
    <w:link w:val="BalloonTextChar"/>
    <w:uiPriority w:val="99"/>
    <w:semiHidden/>
    <w:unhideWhenUsed/>
    <w:rsid w:val="00842C9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42C91"/>
    <w:rPr>
      <w:rFonts w:ascii="Segoe UI" w:eastAsia="Calibri" w:hAnsi="Segoe UI" w:cs="Segoe UI"/>
      <w:sz w:val="18"/>
      <w:szCs w:val="18"/>
      <w:lang w:eastAsia="en-GB"/>
    </w:rPr>
  </w:style>
  <w:style w:type="character" w:customStyle="1" w:styleId="UnresolvedMention1">
    <w:name w:val="Unresolved Mention1"/>
    <w:basedOn w:val="DefaultParagraphFont"/>
    <w:uiPriority w:val="99"/>
    <w:semiHidden/>
    <w:unhideWhenUsed/>
    <w:rsid w:val="00B93683"/>
    <w:rPr>
      <w:color w:val="605E5C"/>
      <w:shd w:val="clear" w:color="auto" w:fill="E1DFDD"/>
    </w:rPr>
  </w:style>
  <w:style w:type="character" w:customStyle="1" w:styleId="authors">
    <w:name w:val="authors"/>
    <w:basedOn w:val="DefaultParagraphFont"/>
    <w:rsid w:val="009156FB"/>
  </w:style>
  <w:style w:type="character" w:customStyle="1" w:styleId="Date1">
    <w:name w:val="Date1"/>
    <w:basedOn w:val="DefaultParagraphFont"/>
    <w:rsid w:val="009156FB"/>
  </w:style>
  <w:style w:type="character" w:customStyle="1" w:styleId="arttitle">
    <w:name w:val="art_title"/>
    <w:basedOn w:val="DefaultParagraphFont"/>
    <w:rsid w:val="009156FB"/>
  </w:style>
  <w:style w:type="character" w:customStyle="1" w:styleId="serialtitle">
    <w:name w:val="serial_title"/>
    <w:basedOn w:val="DefaultParagraphFont"/>
    <w:rsid w:val="009156FB"/>
  </w:style>
  <w:style w:type="character" w:customStyle="1" w:styleId="volumeissue">
    <w:name w:val="volume_issue"/>
    <w:basedOn w:val="DefaultParagraphFont"/>
    <w:rsid w:val="009156FB"/>
  </w:style>
  <w:style w:type="character" w:customStyle="1" w:styleId="pagerange">
    <w:name w:val="page_range"/>
    <w:basedOn w:val="DefaultParagraphFont"/>
    <w:rsid w:val="009156FB"/>
  </w:style>
  <w:style w:type="character" w:customStyle="1" w:styleId="doilink">
    <w:name w:val="doi_link"/>
    <w:basedOn w:val="DefaultParagraphFont"/>
    <w:rsid w:val="009156FB"/>
  </w:style>
  <w:style w:type="character" w:customStyle="1" w:styleId="ref-lnk">
    <w:name w:val="ref-lnk"/>
    <w:basedOn w:val="DefaultParagraphFont"/>
    <w:rsid w:val="00D563EE"/>
  </w:style>
  <w:style w:type="paragraph" w:styleId="NormalWeb">
    <w:name w:val="Normal (Web)"/>
    <w:basedOn w:val="Normal"/>
    <w:uiPriority w:val="99"/>
    <w:unhideWhenUsed/>
    <w:rsid w:val="006C12B8"/>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8E73D9"/>
    <w:pPr>
      <w:tabs>
        <w:tab w:val="center" w:pos="4513"/>
        <w:tab w:val="right" w:pos="9026"/>
      </w:tabs>
      <w:spacing w:after="0" w:line="240" w:lineRule="auto"/>
    </w:pPr>
  </w:style>
  <w:style w:type="character" w:customStyle="1" w:styleId="HeaderChar">
    <w:name w:val="Header Char"/>
    <w:basedOn w:val="DefaultParagraphFont"/>
    <w:link w:val="Header"/>
    <w:uiPriority w:val="99"/>
    <w:rsid w:val="008E73D9"/>
    <w:rPr>
      <w:rFonts w:ascii="Calibri" w:eastAsia="Calibri" w:hAnsi="Calibri" w:cs="Calibri"/>
      <w:lang w:eastAsia="en-GB"/>
    </w:rPr>
  </w:style>
  <w:style w:type="paragraph" w:styleId="Footer">
    <w:name w:val="footer"/>
    <w:basedOn w:val="Normal"/>
    <w:link w:val="FooterChar"/>
    <w:uiPriority w:val="99"/>
    <w:unhideWhenUsed/>
    <w:rsid w:val="008E73D9"/>
    <w:pPr>
      <w:tabs>
        <w:tab w:val="center" w:pos="4513"/>
        <w:tab w:val="right" w:pos="9026"/>
      </w:tabs>
      <w:spacing w:after="0" w:line="240" w:lineRule="auto"/>
    </w:pPr>
  </w:style>
  <w:style w:type="character" w:customStyle="1" w:styleId="FooterChar">
    <w:name w:val="Footer Char"/>
    <w:basedOn w:val="DefaultParagraphFont"/>
    <w:link w:val="Footer"/>
    <w:uiPriority w:val="99"/>
    <w:rsid w:val="008E73D9"/>
    <w:rPr>
      <w:rFonts w:ascii="Calibri" w:eastAsia="Calibri" w:hAnsi="Calibri" w:cs="Calibri"/>
      <w:lang w:eastAsia="en-GB"/>
    </w:rPr>
  </w:style>
  <w:style w:type="character" w:customStyle="1" w:styleId="cls-response">
    <w:name w:val="cls-response"/>
    <w:basedOn w:val="DefaultParagraphFont"/>
    <w:rsid w:val="009B0607"/>
  </w:style>
  <w:style w:type="paragraph" w:styleId="FootnoteText">
    <w:name w:val="footnote text"/>
    <w:basedOn w:val="Normal"/>
    <w:link w:val="FootnoteTextChar"/>
    <w:uiPriority w:val="99"/>
    <w:semiHidden/>
    <w:unhideWhenUsed/>
    <w:rsid w:val="005E2A94"/>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5E2A94"/>
    <w:rPr>
      <w:rFonts w:ascii="Calibri" w:eastAsia="Calibri" w:hAnsi="Calibri" w:cs="Calibri"/>
      <w:sz w:val="20"/>
      <w:szCs w:val="20"/>
      <w:lang w:eastAsia="en-GB"/>
    </w:rPr>
  </w:style>
  <w:style w:type="character" w:styleId="FootnoteReference">
    <w:name w:val="footnote reference"/>
    <w:basedOn w:val="DefaultParagraphFont"/>
    <w:uiPriority w:val="99"/>
    <w:semiHidden/>
    <w:unhideWhenUsed/>
    <w:rsid w:val="005E2A94"/>
    <w:rPr>
      <w:vertAlign w:val="superscript"/>
    </w:rPr>
  </w:style>
  <w:style w:type="character" w:styleId="Strong">
    <w:name w:val="Strong"/>
    <w:basedOn w:val="DefaultParagraphFont"/>
    <w:uiPriority w:val="22"/>
    <w:qFormat/>
    <w:rsid w:val="00A879A4"/>
    <w:rPr>
      <w:rFonts w:ascii="Times New Roman" w:hAnsi="Times New Roman"/>
      <w:b/>
      <w:bCs/>
      <w:sz w:val="24"/>
    </w:rPr>
  </w:style>
  <w:style w:type="character" w:styleId="FollowedHyperlink">
    <w:name w:val="FollowedHyperlink"/>
    <w:basedOn w:val="DefaultParagraphFont"/>
    <w:uiPriority w:val="99"/>
    <w:semiHidden/>
    <w:unhideWhenUsed/>
    <w:rsid w:val="00D1590D"/>
    <w:rPr>
      <w:color w:val="954F72" w:themeColor="followedHyperlink"/>
      <w:u w:val="single"/>
    </w:rPr>
  </w:style>
  <w:style w:type="character" w:customStyle="1" w:styleId="nlmyear">
    <w:name w:val="nlm_year"/>
    <w:basedOn w:val="DefaultParagraphFont"/>
    <w:rsid w:val="00D1590D"/>
  </w:style>
  <w:style w:type="character" w:customStyle="1" w:styleId="reflink-block">
    <w:name w:val="reflink-block"/>
    <w:basedOn w:val="DefaultParagraphFont"/>
    <w:rsid w:val="00D1590D"/>
  </w:style>
  <w:style w:type="character" w:customStyle="1" w:styleId="hlfld-contribauthor">
    <w:name w:val="hlfld-contribauthor"/>
    <w:basedOn w:val="DefaultParagraphFont"/>
    <w:rsid w:val="00D1590D"/>
  </w:style>
  <w:style w:type="character" w:customStyle="1" w:styleId="nlmgiven-names">
    <w:name w:val="nlm_given-names"/>
    <w:basedOn w:val="DefaultParagraphFont"/>
    <w:rsid w:val="00D1590D"/>
  </w:style>
  <w:style w:type="character" w:customStyle="1" w:styleId="nlmpublisher-loc">
    <w:name w:val="nlm_publisher-loc"/>
    <w:basedOn w:val="DefaultParagraphFont"/>
    <w:rsid w:val="00D1590D"/>
  </w:style>
  <w:style w:type="character" w:customStyle="1" w:styleId="nlmpublisher-name">
    <w:name w:val="nlm_publisher-name"/>
    <w:basedOn w:val="DefaultParagraphFont"/>
    <w:rsid w:val="00D1590D"/>
  </w:style>
  <w:style w:type="character" w:customStyle="1" w:styleId="googlescholar-container">
    <w:name w:val="googlescholar-container"/>
    <w:basedOn w:val="DefaultParagraphFont"/>
    <w:rsid w:val="00D1590D"/>
  </w:style>
  <w:style w:type="character" w:customStyle="1" w:styleId="nlmarticle-title">
    <w:name w:val="nlm_article-title"/>
    <w:basedOn w:val="DefaultParagraphFont"/>
    <w:rsid w:val="00D1590D"/>
  </w:style>
  <w:style w:type="character" w:customStyle="1" w:styleId="nlmfpage">
    <w:name w:val="nlm_fpage"/>
    <w:basedOn w:val="DefaultParagraphFont"/>
    <w:rsid w:val="00D1590D"/>
  </w:style>
  <w:style w:type="character" w:customStyle="1" w:styleId="nlmlpage">
    <w:name w:val="nlm_lpage"/>
    <w:basedOn w:val="DefaultParagraphFont"/>
    <w:rsid w:val="00D1590D"/>
  </w:style>
  <w:style w:type="character" w:customStyle="1" w:styleId="nlmpub-id">
    <w:name w:val="nlm_pub-id"/>
    <w:basedOn w:val="DefaultParagraphFont"/>
    <w:rsid w:val="00D1590D"/>
  </w:style>
  <w:style w:type="character" w:customStyle="1" w:styleId="xlinks-container">
    <w:name w:val="xlinks-container"/>
    <w:basedOn w:val="DefaultParagraphFont"/>
    <w:rsid w:val="00D1590D"/>
  </w:style>
  <w:style w:type="character" w:customStyle="1" w:styleId="nlmetal">
    <w:name w:val="nlm_etal"/>
    <w:basedOn w:val="DefaultParagraphFont"/>
    <w:rsid w:val="00D1590D"/>
  </w:style>
  <w:style w:type="character" w:customStyle="1" w:styleId="ref-google">
    <w:name w:val="ref-google"/>
    <w:basedOn w:val="DefaultParagraphFont"/>
    <w:rsid w:val="00D1590D"/>
  </w:style>
  <w:style w:type="character" w:customStyle="1" w:styleId="ref-xlink">
    <w:name w:val="ref-xlink"/>
    <w:basedOn w:val="DefaultParagraphFont"/>
    <w:rsid w:val="00D1590D"/>
  </w:style>
  <w:style w:type="character" w:customStyle="1" w:styleId="ref-sfxlink">
    <w:name w:val="ref-sfxlink"/>
    <w:basedOn w:val="DefaultParagraphFont"/>
    <w:rsid w:val="00D1590D"/>
  </w:style>
  <w:style w:type="character" w:styleId="Emphasis">
    <w:name w:val="Emphasis"/>
    <w:basedOn w:val="DefaultParagraphFont"/>
    <w:uiPriority w:val="20"/>
    <w:qFormat/>
    <w:rsid w:val="00044AD5"/>
    <w:rPr>
      <w:i/>
      <w:iCs/>
    </w:rPr>
  </w:style>
  <w:style w:type="character" w:customStyle="1" w:styleId="a-size-extra-large">
    <w:name w:val="a-size-extra-large"/>
    <w:basedOn w:val="DefaultParagraphFont"/>
    <w:rsid w:val="00CE312E"/>
  </w:style>
  <w:style w:type="character" w:customStyle="1" w:styleId="a-size-large">
    <w:name w:val="a-size-large"/>
    <w:basedOn w:val="DefaultParagraphFont"/>
    <w:rsid w:val="00CE312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927982">
      <w:bodyDiv w:val="1"/>
      <w:marLeft w:val="0"/>
      <w:marRight w:val="0"/>
      <w:marTop w:val="0"/>
      <w:marBottom w:val="0"/>
      <w:divBdr>
        <w:top w:val="none" w:sz="0" w:space="0" w:color="auto"/>
        <w:left w:val="none" w:sz="0" w:space="0" w:color="auto"/>
        <w:bottom w:val="none" w:sz="0" w:space="0" w:color="auto"/>
        <w:right w:val="none" w:sz="0" w:space="0" w:color="auto"/>
      </w:divBdr>
    </w:div>
    <w:div w:id="109280624">
      <w:bodyDiv w:val="1"/>
      <w:marLeft w:val="0"/>
      <w:marRight w:val="0"/>
      <w:marTop w:val="0"/>
      <w:marBottom w:val="0"/>
      <w:divBdr>
        <w:top w:val="none" w:sz="0" w:space="0" w:color="auto"/>
        <w:left w:val="none" w:sz="0" w:space="0" w:color="auto"/>
        <w:bottom w:val="none" w:sz="0" w:space="0" w:color="auto"/>
        <w:right w:val="none" w:sz="0" w:space="0" w:color="auto"/>
      </w:divBdr>
    </w:div>
    <w:div w:id="219099086">
      <w:bodyDiv w:val="1"/>
      <w:marLeft w:val="0"/>
      <w:marRight w:val="0"/>
      <w:marTop w:val="0"/>
      <w:marBottom w:val="0"/>
      <w:divBdr>
        <w:top w:val="none" w:sz="0" w:space="0" w:color="auto"/>
        <w:left w:val="none" w:sz="0" w:space="0" w:color="auto"/>
        <w:bottom w:val="none" w:sz="0" w:space="0" w:color="auto"/>
        <w:right w:val="none" w:sz="0" w:space="0" w:color="auto"/>
      </w:divBdr>
    </w:div>
    <w:div w:id="251361171">
      <w:bodyDiv w:val="1"/>
      <w:marLeft w:val="0"/>
      <w:marRight w:val="0"/>
      <w:marTop w:val="0"/>
      <w:marBottom w:val="0"/>
      <w:divBdr>
        <w:top w:val="none" w:sz="0" w:space="0" w:color="auto"/>
        <w:left w:val="none" w:sz="0" w:space="0" w:color="auto"/>
        <w:bottom w:val="none" w:sz="0" w:space="0" w:color="auto"/>
        <w:right w:val="none" w:sz="0" w:space="0" w:color="auto"/>
      </w:divBdr>
    </w:div>
    <w:div w:id="553615093">
      <w:bodyDiv w:val="1"/>
      <w:marLeft w:val="0"/>
      <w:marRight w:val="0"/>
      <w:marTop w:val="0"/>
      <w:marBottom w:val="0"/>
      <w:divBdr>
        <w:top w:val="none" w:sz="0" w:space="0" w:color="auto"/>
        <w:left w:val="none" w:sz="0" w:space="0" w:color="auto"/>
        <w:bottom w:val="none" w:sz="0" w:space="0" w:color="auto"/>
        <w:right w:val="none" w:sz="0" w:space="0" w:color="auto"/>
      </w:divBdr>
    </w:div>
    <w:div w:id="654068752">
      <w:bodyDiv w:val="1"/>
      <w:marLeft w:val="0"/>
      <w:marRight w:val="0"/>
      <w:marTop w:val="0"/>
      <w:marBottom w:val="0"/>
      <w:divBdr>
        <w:top w:val="none" w:sz="0" w:space="0" w:color="auto"/>
        <w:left w:val="none" w:sz="0" w:space="0" w:color="auto"/>
        <w:bottom w:val="none" w:sz="0" w:space="0" w:color="auto"/>
        <w:right w:val="none" w:sz="0" w:space="0" w:color="auto"/>
      </w:divBdr>
      <w:divsChild>
        <w:div w:id="1272862066">
          <w:marLeft w:val="0"/>
          <w:marRight w:val="0"/>
          <w:marTop w:val="0"/>
          <w:marBottom w:val="0"/>
          <w:divBdr>
            <w:top w:val="none" w:sz="0" w:space="0" w:color="auto"/>
            <w:left w:val="none" w:sz="0" w:space="0" w:color="auto"/>
            <w:bottom w:val="none" w:sz="0" w:space="0" w:color="auto"/>
            <w:right w:val="none" w:sz="0" w:space="0" w:color="auto"/>
          </w:divBdr>
        </w:div>
      </w:divsChild>
    </w:div>
    <w:div w:id="835419937">
      <w:bodyDiv w:val="1"/>
      <w:marLeft w:val="0"/>
      <w:marRight w:val="0"/>
      <w:marTop w:val="0"/>
      <w:marBottom w:val="0"/>
      <w:divBdr>
        <w:top w:val="none" w:sz="0" w:space="0" w:color="auto"/>
        <w:left w:val="none" w:sz="0" w:space="0" w:color="auto"/>
        <w:bottom w:val="none" w:sz="0" w:space="0" w:color="auto"/>
        <w:right w:val="none" w:sz="0" w:space="0" w:color="auto"/>
      </w:divBdr>
    </w:div>
    <w:div w:id="967975141">
      <w:bodyDiv w:val="1"/>
      <w:marLeft w:val="0"/>
      <w:marRight w:val="0"/>
      <w:marTop w:val="0"/>
      <w:marBottom w:val="0"/>
      <w:divBdr>
        <w:top w:val="none" w:sz="0" w:space="0" w:color="auto"/>
        <w:left w:val="none" w:sz="0" w:space="0" w:color="auto"/>
        <w:bottom w:val="none" w:sz="0" w:space="0" w:color="auto"/>
        <w:right w:val="none" w:sz="0" w:space="0" w:color="auto"/>
      </w:divBdr>
    </w:div>
    <w:div w:id="1162352354">
      <w:bodyDiv w:val="1"/>
      <w:marLeft w:val="0"/>
      <w:marRight w:val="0"/>
      <w:marTop w:val="0"/>
      <w:marBottom w:val="0"/>
      <w:divBdr>
        <w:top w:val="none" w:sz="0" w:space="0" w:color="auto"/>
        <w:left w:val="none" w:sz="0" w:space="0" w:color="auto"/>
        <w:bottom w:val="none" w:sz="0" w:space="0" w:color="auto"/>
        <w:right w:val="none" w:sz="0" w:space="0" w:color="auto"/>
      </w:divBdr>
    </w:div>
    <w:div w:id="1229270465">
      <w:bodyDiv w:val="1"/>
      <w:marLeft w:val="0"/>
      <w:marRight w:val="0"/>
      <w:marTop w:val="0"/>
      <w:marBottom w:val="0"/>
      <w:divBdr>
        <w:top w:val="none" w:sz="0" w:space="0" w:color="auto"/>
        <w:left w:val="none" w:sz="0" w:space="0" w:color="auto"/>
        <w:bottom w:val="none" w:sz="0" w:space="0" w:color="auto"/>
        <w:right w:val="none" w:sz="0" w:space="0" w:color="auto"/>
      </w:divBdr>
    </w:div>
    <w:div w:id="1472476713">
      <w:bodyDiv w:val="1"/>
      <w:marLeft w:val="0"/>
      <w:marRight w:val="0"/>
      <w:marTop w:val="0"/>
      <w:marBottom w:val="0"/>
      <w:divBdr>
        <w:top w:val="none" w:sz="0" w:space="0" w:color="auto"/>
        <w:left w:val="none" w:sz="0" w:space="0" w:color="auto"/>
        <w:bottom w:val="none" w:sz="0" w:space="0" w:color="auto"/>
        <w:right w:val="none" w:sz="0" w:space="0" w:color="auto"/>
      </w:divBdr>
    </w:div>
    <w:div w:id="1838567483">
      <w:bodyDiv w:val="1"/>
      <w:marLeft w:val="0"/>
      <w:marRight w:val="0"/>
      <w:marTop w:val="0"/>
      <w:marBottom w:val="0"/>
      <w:divBdr>
        <w:top w:val="none" w:sz="0" w:space="0" w:color="auto"/>
        <w:left w:val="none" w:sz="0" w:space="0" w:color="auto"/>
        <w:bottom w:val="none" w:sz="0" w:space="0" w:color="auto"/>
        <w:right w:val="none" w:sz="0" w:space="0" w:color="auto"/>
      </w:divBdr>
    </w:div>
    <w:div w:id="1898778239">
      <w:bodyDiv w:val="1"/>
      <w:marLeft w:val="0"/>
      <w:marRight w:val="0"/>
      <w:marTop w:val="0"/>
      <w:marBottom w:val="0"/>
      <w:divBdr>
        <w:top w:val="none" w:sz="0" w:space="0" w:color="auto"/>
        <w:left w:val="none" w:sz="0" w:space="0" w:color="auto"/>
        <w:bottom w:val="none" w:sz="0" w:space="0" w:color="auto"/>
        <w:right w:val="none" w:sz="0" w:space="0" w:color="auto"/>
      </w:divBdr>
      <w:divsChild>
        <w:div w:id="1715734221">
          <w:marLeft w:val="0"/>
          <w:marRight w:val="0"/>
          <w:marTop w:val="0"/>
          <w:marBottom w:val="0"/>
          <w:divBdr>
            <w:top w:val="none" w:sz="0" w:space="0" w:color="auto"/>
            <w:left w:val="none" w:sz="0" w:space="0" w:color="auto"/>
            <w:bottom w:val="none" w:sz="0" w:space="0" w:color="auto"/>
            <w:right w:val="none" w:sz="0" w:space="0" w:color="auto"/>
          </w:divBdr>
        </w:div>
      </w:divsChild>
    </w:div>
    <w:div w:id="1934240624">
      <w:bodyDiv w:val="1"/>
      <w:marLeft w:val="0"/>
      <w:marRight w:val="0"/>
      <w:marTop w:val="0"/>
      <w:marBottom w:val="0"/>
      <w:divBdr>
        <w:top w:val="none" w:sz="0" w:space="0" w:color="auto"/>
        <w:left w:val="none" w:sz="0" w:space="0" w:color="auto"/>
        <w:bottom w:val="none" w:sz="0" w:space="0" w:color="auto"/>
        <w:right w:val="none" w:sz="0" w:space="0" w:color="auto"/>
      </w:divBdr>
    </w:div>
    <w:div w:id="2098015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acecqa.gov.au/nqf/national-quality-standard/quality-area-6-collaborative-partnership-with-families-and-communities" TargetMode="External"/><Relationship Id="rId18" Type="http://schemas.openxmlformats.org/officeDocument/2006/relationships/hyperlink" Target="https://www.acecqa.gov.au/sites/default/files/2020-06/OccasionalPaper7.pdf"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doi.org/10.1080/02680939.2017.1352032" TargetMode="External"/><Relationship Id="rId7" Type="http://schemas.openxmlformats.org/officeDocument/2006/relationships/settings" Target="settings.xml"/><Relationship Id="rId12" Type="http://schemas.openxmlformats.org/officeDocument/2006/relationships/hyperlink" Target="https://www.acecqa.gov.au/nqf/national-quality-standard/quality-area-6-collaborative-partnership-with-families-and-communities" TargetMode="External"/><Relationship Id="rId17" Type="http://schemas.openxmlformats.org/officeDocument/2006/relationships/hyperlink" Target="https://www.acecqa.gov.au/sites/default/files/2020-05/NQFSnapshot_Q1May2020.pdf"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www.acecqa.gov.au/sites/default/files/2020-01/Guide-to-the-NQF_2.pdf" TargetMode="External"/><Relationship Id="rId20" Type="http://schemas.openxmlformats.org/officeDocument/2006/relationships/hyperlink" Target="https://doi.org/10.1111/j.1467-9353.2007.00359.x"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f.press@mmu.ac.uk" TargetMode="External"/><Relationship Id="rId24" Type="http://schemas.openxmlformats.org/officeDocument/2006/relationships/hyperlink" Target="https://www.worldbank.org/en/topic/earlychildhooddevelopment" TargetMode="External"/><Relationship Id="rId5" Type="http://schemas.openxmlformats.org/officeDocument/2006/relationships/numbering" Target="numbering.xml"/><Relationship Id="rId15" Type="http://schemas.openxmlformats.org/officeDocument/2006/relationships/hyperlink" Target="https://www.abs.gov.au/websitedbs/censushome.nsf/home/seifa" TargetMode="External"/><Relationship Id="rId23" Type="http://schemas.openxmlformats.org/officeDocument/2006/relationships/hyperlink" Target="https://doi.org/10.2304/ciec.2013.14.4.311" TargetMode="External"/><Relationship Id="rId10" Type="http://schemas.openxmlformats.org/officeDocument/2006/relationships/endnotes" Target="endnotes.xml"/><Relationship Id="rId19" Type="http://schemas.openxmlformats.org/officeDocument/2006/relationships/hyperlink" Target="https://www.aihw.gov.au/reports/children-youth/australias-children/contents/education/early-childhood-education"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tartingblocks.gov.au/" TargetMode="External"/><Relationship Id="rId22" Type="http://schemas.openxmlformats.org/officeDocument/2006/relationships/hyperlink" Target="https://education.unimelb.edu.au/__data/assets/pdf_file/0006/2929452/E4Kids-Report-3.0_WEB.pdf"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83C7142C9CA644D9271734037A96CD8" ma:contentTypeVersion="5" ma:contentTypeDescription="Create a new document." ma:contentTypeScope="" ma:versionID="04d886891e46b58937b1142cc94c7092">
  <xsd:schema xmlns:xsd="http://www.w3.org/2001/XMLSchema" xmlns:xs="http://www.w3.org/2001/XMLSchema" xmlns:p="http://schemas.microsoft.com/office/2006/metadata/properties" xmlns:ns3="ae114282-009e-4861-b758-b9bebe8b3d94" targetNamespace="http://schemas.microsoft.com/office/2006/metadata/properties" ma:root="true" ma:fieldsID="6347854c2817fb3a92e2c1db2957d72b" ns3:_="">
    <xsd:import namespace="ae114282-009e-4861-b758-b9bebe8b3d94"/>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e114282-009e-4861-b758-b9bebe8b3d9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70C0F32-F27F-4ED2-965D-63FBA3DA9DC6}">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78F567C-1E3B-4F41-BB8E-6CD6FB15706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e114282-009e-4861-b758-b9bebe8b3d9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0299003-6966-4002-A1C4-082560534A57}">
  <ds:schemaRefs>
    <ds:schemaRef ds:uri="http://schemas.openxmlformats.org/officeDocument/2006/bibliography"/>
  </ds:schemaRefs>
</ds:datastoreItem>
</file>

<file path=customXml/itemProps4.xml><?xml version="1.0" encoding="utf-8"?>
<ds:datastoreItem xmlns:ds="http://schemas.openxmlformats.org/officeDocument/2006/customXml" ds:itemID="{8F4AAC7F-E064-4B85-B94E-D4765280D84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5940</Words>
  <Characters>33864</Characters>
  <Application>Microsoft Office Word</Application>
  <DocSecurity>0</DocSecurity>
  <Lines>282</Lines>
  <Paragraphs>79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39725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Frances Press</dc:creator>
  <cp:keywords/>
  <dc:description/>
  <cp:lastModifiedBy>Mandy Cooke</cp:lastModifiedBy>
  <cp:revision>2</cp:revision>
  <dcterms:created xsi:type="dcterms:W3CDTF">2021-12-12T22:49:00Z</dcterms:created>
  <dcterms:modified xsi:type="dcterms:W3CDTF">2021-12-12T22:49:00Z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0x010100F83C7142C9CA644D9271734037A96CD8</vt:lpwstr>
  </property>
</Properties>
</file>