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D9EFC8" w14:textId="15FFEE12" w:rsidR="004F7507" w:rsidRPr="00555987" w:rsidRDefault="00735B2A" w:rsidP="0032714B">
      <w:pPr>
        <w:pStyle w:val="Heading1"/>
        <w:spacing w:line="480" w:lineRule="auto"/>
        <w:jc w:val="center"/>
      </w:pPr>
      <w:bookmarkStart w:id="0" w:name="_GoBack"/>
      <w:bookmarkEnd w:id="0"/>
      <w:r w:rsidRPr="00555987">
        <w:t xml:space="preserve">Educating social workers in the midst of COVID-19: </w:t>
      </w:r>
      <w:r w:rsidR="00410CC2">
        <w:t>The value of a</w:t>
      </w:r>
      <w:r w:rsidR="00005504" w:rsidRPr="00555987">
        <w:t xml:space="preserve"> principle</w:t>
      </w:r>
      <w:r w:rsidR="000B7ADE">
        <w:t>s-led</w:t>
      </w:r>
      <w:r w:rsidR="00005504" w:rsidRPr="00555987">
        <w:t xml:space="preserve"> approach to </w:t>
      </w:r>
      <w:r w:rsidR="00410CC2">
        <w:t>designing educational experiences</w:t>
      </w:r>
      <w:r w:rsidR="002A2AF5" w:rsidRPr="00555987">
        <w:t xml:space="preserve"> during the pandemic</w:t>
      </w:r>
    </w:p>
    <w:p w14:paraId="27015725" w14:textId="77777777" w:rsidR="004F7507" w:rsidRPr="002A2AF5" w:rsidRDefault="004F7507" w:rsidP="004F7507">
      <w:pPr>
        <w:spacing w:line="360" w:lineRule="auto"/>
        <w:rPr>
          <w:rFonts w:ascii="Arial" w:hAnsi="Arial" w:cs="Arial"/>
        </w:rPr>
      </w:pPr>
    </w:p>
    <w:p w14:paraId="3608FA52" w14:textId="70FDFE93" w:rsidR="00735B2A" w:rsidRPr="002A2AF5" w:rsidRDefault="00AD46E0" w:rsidP="00735B2A">
      <w:pPr>
        <w:tabs>
          <w:tab w:val="left" w:pos="2160"/>
        </w:tabs>
        <w:spacing w:line="480" w:lineRule="auto"/>
        <w:jc w:val="center"/>
        <w:rPr>
          <w:rStyle w:val="Hyperlink"/>
          <w:rFonts w:ascii="Arial" w:hAnsi="Arial" w:cs="Arial"/>
        </w:rPr>
      </w:pPr>
      <w:r w:rsidRPr="002A2AF5">
        <w:rPr>
          <w:rFonts w:ascii="Arial" w:hAnsi="Arial" w:cs="Arial"/>
        </w:rPr>
        <w:t>Beth R. Crisp</w:t>
      </w:r>
      <w:r w:rsidR="00735B2A" w:rsidRPr="002A2AF5">
        <w:rPr>
          <w:rFonts w:ascii="Arial" w:hAnsi="Arial" w:cs="Arial"/>
        </w:rPr>
        <w:t>*</w:t>
      </w:r>
      <w:r w:rsidR="00865081" w:rsidRPr="002A2AF5">
        <w:rPr>
          <w:rFonts w:ascii="Arial" w:hAnsi="Arial" w:cs="Arial"/>
        </w:rPr>
        <w:t xml:space="preserve"> (ORCID number 0000-0001-7863-4482)</w:t>
      </w:r>
      <w:r w:rsidR="00735B2A" w:rsidRPr="002A2AF5">
        <w:rPr>
          <w:rFonts w:ascii="Arial" w:hAnsi="Arial" w:cs="Arial"/>
        </w:rPr>
        <w:br/>
        <w:t>School of Health and Social Development</w:t>
      </w:r>
      <w:r w:rsidR="00735B2A" w:rsidRPr="002A2AF5">
        <w:rPr>
          <w:rFonts w:ascii="Arial" w:hAnsi="Arial" w:cs="Arial"/>
        </w:rPr>
        <w:br/>
        <w:t>Deakin University</w:t>
      </w:r>
      <w:r w:rsidR="002A2AF5">
        <w:rPr>
          <w:rFonts w:ascii="Arial" w:hAnsi="Arial" w:cs="Arial"/>
        </w:rPr>
        <w:br/>
        <w:t>Australia</w:t>
      </w:r>
      <w:r w:rsidR="00735B2A" w:rsidRPr="002A2AF5">
        <w:rPr>
          <w:rFonts w:ascii="Arial" w:hAnsi="Arial" w:cs="Arial"/>
        </w:rPr>
        <w:br/>
      </w:r>
      <w:hyperlink r:id="rId9" w:history="1">
        <w:r w:rsidR="00735B2A" w:rsidRPr="002A2AF5">
          <w:rPr>
            <w:rStyle w:val="Hyperlink"/>
            <w:rFonts w:ascii="Arial" w:hAnsi="Arial" w:cs="Arial"/>
          </w:rPr>
          <w:t>beth.crisp@deakin.edu.au</w:t>
        </w:r>
      </w:hyperlink>
    </w:p>
    <w:p w14:paraId="10FE33CA" w14:textId="77777777" w:rsidR="00735B2A" w:rsidRPr="002A2AF5" w:rsidRDefault="00735B2A" w:rsidP="00735B2A">
      <w:pPr>
        <w:spacing w:line="480" w:lineRule="auto"/>
        <w:jc w:val="center"/>
        <w:rPr>
          <w:rFonts w:ascii="Arial" w:hAnsi="Arial" w:cs="Arial"/>
        </w:rPr>
      </w:pPr>
    </w:p>
    <w:p w14:paraId="6053BD34" w14:textId="77777777" w:rsidR="00E56F36" w:rsidRDefault="00E56F36" w:rsidP="00735B2A">
      <w:pPr>
        <w:spacing w:line="480" w:lineRule="auto"/>
        <w:jc w:val="center"/>
        <w:rPr>
          <w:rStyle w:val="Hyperlink"/>
          <w:rFonts w:ascii="Arial" w:hAnsi="Arial" w:cs="Arial"/>
        </w:rPr>
      </w:pPr>
      <w:r w:rsidRPr="002A2AF5">
        <w:rPr>
          <w:rFonts w:ascii="Arial" w:hAnsi="Arial" w:cs="Arial"/>
        </w:rPr>
        <w:t>Sonya Stanford (ORCID number 0000-0001-5362-9951)</w:t>
      </w:r>
      <w:r w:rsidRPr="002A2AF5">
        <w:rPr>
          <w:rFonts w:ascii="Arial" w:hAnsi="Arial" w:cs="Arial"/>
        </w:rPr>
        <w:br/>
        <w:t>School of Social Sciences</w:t>
      </w:r>
      <w:r w:rsidRPr="002A2AF5">
        <w:rPr>
          <w:rFonts w:ascii="Arial" w:hAnsi="Arial" w:cs="Arial"/>
        </w:rPr>
        <w:br/>
        <w:t>University of Tasmania</w:t>
      </w:r>
      <w:r>
        <w:rPr>
          <w:rFonts w:ascii="Arial" w:hAnsi="Arial" w:cs="Arial"/>
        </w:rPr>
        <w:br/>
        <w:t>Australia</w:t>
      </w:r>
      <w:r>
        <w:rPr>
          <w:rFonts w:ascii="Arial" w:hAnsi="Arial" w:cs="Arial"/>
        </w:rPr>
        <w:br/>
      </w:r>
      <w:hyperlink r:id="rId10" w:history="1">
        <w:r w:rsidRPr="00B721C5">
          <w:rPr>
            <w:rStyle w:val="Hyperlink"/>
            <w:rFonts w:ascii="Arial" w:hAnsi="Arial" w:cs="Arial"/>
          </w:rPr>
          <w:t>sonya.stanford@utas.edu.au</w:t>
        </w:r>
      </w:hyperlink>
    </w:p>
    <w:p w14:paraId="7AE3DE1C" w14:textId="77777777" w:rsidR="00E56F36" w:rsidRDefault="00E56F36" w:rsidP="00735B2A">
      <w:pPr>
        <w:spacing w:line="480" w:lineRule="auto"/>
        <w:jc w:val="center"/>
        <w:rPr>
          <w:rStyle w:val="Hyperlink"/>
          <w:rFonts w:ascii="Arial" w:hAnsi="Arial" w:cs="Arial"/>
        </w:rPr>
      </w:pPr>
    </w:p>
    <w:p w14:paraId="1177FC26" w14:textId="078E5873" w:rsidR="00735B2A" w:rsidRPr="002A2AF5" w:rsidRDefault="00735B2A" w:rsidP="00735B2A">
      <w:pPr>
        <w:spacing w:line="480" w:lineRule="auto"/>
        <w:jc w:val="center"/>
        <w:rPr>
          <w:rStyle w:val="Hyperlink"/>
          <w:rFonts w:ascii="Arial" w:hAnsi="Arial" w:cs="Arial"/>
        </w:rPr>
      </w:pPr>
      <w:r w:rsidRPr="002A2AF5">
        <w:rPr>
          <w:rFonts w:ascii="Arial" w:hAnsi="Arial" w:cs="Arial"/>
        </w:rPr>
        <w:t>Nicole Moulding</w:t>
      </w:r>
      <w:r w:rsidR="00005504" w:rsidRPr="002A2AF5">
        <w:rPr>
          <w:rFonts w:ascii="Arial" w:hAnsi="Arial" w:cs="Arial"/>
        </w:rPr>
        <w:t xml:space="preserve"> (ORCID number 0000-0003-0212-5483)</w:t>
      </w:r>
      <w:r w:rsidRPr="002A2AF5">
        <w:rPr>
          <w:rFonts w:ascii="Arial" w:hAnsi="Arial" w:cs="Arial"/>
        </w:rPr>
        <w:br/>
        <w:t xml:space="preserve">Justice </w:t>
      </w:r>
      <w:r w:rsidR="002A2AF5" w:rsidRPr="002A2AF5">
        <w:rPr>
          <w:rFonts w:ascii="Arial" w:hAnsi="Arial" w:cs="Arial"/>
        </w:rPr>
        <w:t>and</w:t>
      </w:r>
      <w:r w:rsidRPr="002A2AF5">
        <w:rPr>
          <w:rFonts w:ascii="Arial" w:hAnsi="Arial" w:cs="Arial"/>
        </w:rPr>
        <w:t xml:space="preserve"> Society</w:t>
      </w:r>
      <w:r w:rsidRPr="002A2AF5">
        <w:rPr>
          <w:rFonts w:ascii="Arial" w:hAnsi="Arial" w:cs="Arial"/>
        </w:rPr>
        <w:br/>
        <w:t>University of South Australia</w:t>
      </w:r>
      <w:r w:rsidR="002A2AF5">
        <w:rPr>
          <w:rFonts w:ascii="Arial" w:hAnsi="Arial" w:cs="Arial"/>
        </w:rPr>
        <w:br/>
        <w:t>Australia</w:t>
      </w:r>
      <w:r w:rsidRPr="002A2AF5">
        <w:rPr>
          <w:rFonts w:ascii="Arial" w:hAnsi="Arial" w:cs="Arial"/>
        </w:rPr>
        <w:br/>
      </w:r>
      <w:hyperlink r:id="rId11" w:history="1">
        <w:r w:rsidRPr="002A2AF5">
          <w:rPr>
            <w:rStyle w:val="Hyperlink"/>
            <w:rFonts w:ascii="Arial" w:hAnsi="Arial" w:cs="Arial"/>
          </w:rPr>
          <w:t>nicole.moulding@unisa.edu.au</w:t>
        </w:r>
      </w:hyperlink>
    </w:p>
    <w:p w14:paraId="0370AC94" w14:textId="77777777" w:rsidR="00730F2B" w:rsidRDefault="00730F2B" w:rsidP="00D858C1">
      <w:pPr>
        <w:spacing w:line="480" w:lineRule="auto"/>
        <w:jc w:val="center"/>
        <w:rPr>
          <w:rFonts w:ascii="Arial" w:hAnsi="Arial" w:cs="Arial"/>
        </w:rPr>
      </w:pPr>
    </w:p>
    <w:p w14:paraId="049B6C67" w14:textId="60D4A6DD" w:rsidR="00CB2A1B" w:rsidRPr="002A2AF5" w:rsidRDefault="00735B2A" w:rsidP="00735B2A">
      <w:pPr>
        <w:tabs>
          <w:tab w:val="left" w:pos="2160"/>
        </w:tabs>
        <w:spacing w:line="480" w:lineRule="auto"/>
        <w:jc w:val="both"/>
        <w:rPr>
          <w:rFonts w:ascii="Arial" w:hAnsi="Arial" w:cs="Arial"/>
        </w:rPr>
      </w:pPr>
      <w:r w:rsidRPr="002A2AF5">
        <w:rPr>
          <w:rFonts w:ascii="Arial" w:hAnsi="Arial" w:cs="Arial"/>
        </w:rPr>
        <w:t>*To whom correspondence should be addressed.</w:t>
      </w:r>
    </w:p>
    <w:p w14:paraId="5954D21E" w14:textId="77777777" w:rsidR="00E94E48" w:rsidRPr="004D302B" w:rsidRDefault="00E94E48" w:rsidP="00865081">
      <w:pPr>
        <w:pStyle w:val="Heading2"/>
        <w:spacing w:line="480" w:lineRule="auto"/>
        <w:jc w:val="center"/>
      </w:pPr>
      <w:r w:rsidRPr="004D302B">
        <w:lastRenderedPageBreak/>
        <w:t>Abstract</w:t>
      </w:r>
    </w:p>
    <w:p w14:paraId="3E4E823B" w14:textId="7F680EE5" w:rsidR="007E6DB0" w:rsidRDefault="00735B2A" w:rsidP="00E67314">
      <w:pPr>
        <w:pStyle w:val="MSmaintext"/>
      </w:pPr>
      <w:r w:rsidRPr="00735B2A">
        <w:t>Social work education in Australia in the midst of COVID-19 would not have been possible under our pre-pandemic accreditation standards</w:t>
      </w:r>
      <w:r w:rsidR="00843D9B">
        <w:t xml:space="preserve"> due to </w:t>
      </w:r>
      <w:r w:rsidRPr="00735B2A">
        <w:t xml:space="preserve">assumptions about best practice in higher education </w:t>
      </w:r>
      <w:r w:rsidR="00755293">
        <w:t>that</w:t>
      </w:r>
      <w:r w:rsidR="00755293" w:rsidRPr="00735B2A">
        <w:t xml:space="preserve"> </w:t>
      </w:r>
      <w:r w:rsidRPr="00735B2A">
        <w:t xml:space="preserve">were not possible to enact </w:t>
      </w:r>
      <w:r w:rsidR="00843D9B">
        <w:t>during the pandemic</w:t>
      </w:r>
      <w:r w:rsidRPr="00735B2A">
        <w:t xml:space="preserve">. </w:t>
      </w:r>
      <w:r w:rsidR="008F6C82">
        <w:t>Rather than immediately argu</w:t>
      </w:r>
      <w:r w:rsidR="00755293">
        <w:t>ing</w:t>
      </w:r>
      <w:r w:rsidR="008F6C82">
        <w:t xml:space="preserve"> for a new set of standards, as Heads of Social Work programmes </w:t>
      </w:r>
      <w:r w:rsidR="00755293">
        <w:t>the authors of this paper</w:t>
      </w:r>
      <w:r w:rsidR="008F6C82">
        <w:t xml:space="preserve"> </w:t>
      </w:r>
      <w:r w:rsidR="00CA0912">
        <w:t>promoted</w:t>
      </w:r>
      <w:r w:rsidR="008F6C82">
        <w:t xml:space="preserve"> a principles-led approach to </w:t>
      </w:r>
      <w:r w:rsidR="00755293">
        <w:t>inform</w:t>
      </w:r>
      <w:r w:rsidR="008F6C82">
        <w:t xml:space="preserve"> ‘the right’ way – in a</w:t>
      </w:r>
      <w:r w:rsidR="00755293">
        <w:t>n</w:t>
      </w:r>
      <w:r w:rsidR="008F6C82">
        <w:t xml:space="preserve"> ethical sense – of </w:t>
      </w:r>
      <w:r w:rsidR="004C33FA">
        <w:t>ensur</w:t>
      </w:r>
      <w:r w:rsidR="008F6C82">
        <w:t>ing</w:t>
      </w:r>
      <w:r w:rsidR="004C33FA">
        <w:t xml:space="preserve"> social work education could continue in Australia during the pandemic.</w:t>
      </w:r>
      <w:r w:rsidRPr="00735B2A">
        <w:t xml:space="preserve"> </w:t>
      </w:r>
      <w:r w:rsidR="008F6C82">
        <w:t>This meant conceptualising the challenge</w:t>
      </w:r>
      <w:r w:rsidR="00CA0912">
        <w:t>s</w:t>
      </w:r>
      <w:r w:rsidR="008F6C82">
        <w:t xml:space="preserve"> of delivering social work education in </w:t>
      </w:r>
      <w:r w:rsidR="00755293">
        <w:t>a</w:t>
      </w:r>
      <w:r w:rsidR="008F6C82">
        <w:t xml:space="preserve"> pandemic </w:t>
      </w:r>
      <w:r w:rsidR="00755293">
        <w:t>as</w:t>
      </w:r>
      <w:r w:rsidR="008F6C82">
        <w:t xml:space="preserve"> </w:t>
      </w:r>
      <w:r w:rsidR="00CA0912">
        <w:t xml:space="preserve">being </w:t>
      </w:r>
      <w:r w:rsidR="008F6C82">
        <w:t>not only practical but also ethical in their nature.</w:t>
      </w:r>
      <w:r w:rsidR="00755293">
        <w:t xml:space="preserve"> Using examples of how this approach guided the design of adaptive online teaching and field education placements at our universities, we consider the future possibilities for ethical and rules-based governance approaches </w:t>
      </w:r>
      <w:r w:rsidR="008C4C7E">
        <w:t>to</w:t>
      </w:r>
      <w:r w:rsidR="00755293">
        <w:t xml:space="preserve"> social work education. </w:t>
      </w:r>
      <w:r w:rsidRPr="00735B2A">
        <w:t>How students learn is changing and what they are learning will help them respond to the immediate and future needs arising from the pandemic. As such, rather than having their education compromised by COVID-19, social work students at the time of the pandemic and into the future may in fact benefit from the changes that have emerged during this period.</w:t>
      </w:r>
    </w:p>
    <w:p w14:paraId="49F61D32" w14:textId="70CAED15" w:rsidR="004D302B" w:rsidRDefault="004D302B" w:rsidP="004D302B">
      <w:pPr>
        <w:pStyle w:val="Heading2"/>
        <w:jc w:val="center"/>
      </w:pPr>
      <w:r>
        <w:t>Keywords</w:t>
      </w:r>
    </w:p>
    <w:p w14:paraId="5EDBF865" w14:textId="4E38E0FD" w:rsidR="004D302B" w:rsidRPr="004D302B" w:rsidRDefault="007D0508" w:rsidP="00E67314">
      <w:pPr>
        <w:pStyle w:val="MSmaintext"/>
      </w:pPr>
      <w:r w:rsidRPr="00E67314">
        <w:t>Social</w:t>
      </w:r>
      <w:r>
        <w:t xml:space="preserve"> work</w:t>
      </w:r>
      <w:r w:rsidR="00735B2A">
        <w:t xml:space="preserve"> education; </w:t>
      </w:r>
      <w:r w:rsidR="00755293">
        <w:t xml:space="preserve">ethics; </w:t>
      </w:r>
      <w:r w:rsidR="00735B2A">
        <w:t xml:space="preserve">Australia; accreditation standards; </w:t>
      </w:r>
      <w:r w:rsidR="0058500F">
        <w:t>COVID-19</w:t>
      </w:r>
      <w:r w:rsidR="00735B2A">
        <w:t xml:space="preserve">; </w:t>
      </w:r>
      <w:r w:rsidR="00005504">
        <w:t>disasters</w:t>
      </w:r>
    </w:p>
    <w:p w14:paraId="00F1DC49" w14:textId="77777777" w:rsidR="00E67314" w:rsidRDefault="00E67314">
      <w:pPr>
        <w:rPr>
          <w:rFonts w:ascii="Arial" w:hAnsi="Arial" w:cs="Arial"/>
          <w:b/>
          <w:bCs/>
          <w:i/>
          <w:iCs/>
          <w:sz w:val="28"/>
          <w:szCs w:val="28"/>
        </w:rPr>
      </w:pPr>
      <w:r>
        <w:br w:type="page"/>
      </w:r>
    </w:p>
    <w:p w14:paraId="67D9B385" w14:textId="7CCA88DF" w:rsidR="00735B2A" w:rsidRPr="004D302B" w:rsidRDefault="00735B2A" w:rsidP="00735B2A">
      <w:pPr>
        <w:pStyle w:val="Heading2"/>
      </w:pPr>
      <w:r>
        <w:lastRenderedPageBreak/>
        <w:t>Introduction</w:t>
      </w:r>
    </w:p>
    <w:p w14:paraId="2F11FB0D" w14:textId="023B22DE" w:rsidR="00E67314" w:rsidRPr="00E67314" w:rsidRDefault="00E67314" w:rsidP="00E67314">
      <w:pPr>
        <w:pStyle w:val="MSmaintext"/>
      </w:pPr>
      <w:r w:rsidRPr="00E67314">
        <w:t xml:space="preserve">Disasters are an uncomfortable reality for the individuals and communities who live on our planet. </w:t>
      </w:r>
      <w:r w:rsidR="003A0087">
        <w:t>T</w:t>
      </w:r>
      <w:r w:rsidRPr="00E67314">
        <w:t xml:space="preserve">he impact of disasters is often disproportionately experienced by those members of communities who were already most disadvantaged and had least financial and other resources. As such, social workers not only need to be able to respond to disasters, but </w:t>
      </w:r>
      <w:r w:rsidR="000B7ADE">
        <w:t xml:space="preserve">also </w:t>
      </w:r>
      <w:r w:rsidR="006B3326">
        <w:t xml:space="preserve">have </w:t>
      </w:r>
      <w:r w:rsidRPr="00E67314">
        <w:t>the skills and knowledge that enable them to respond to chaotic situations result</w:t>
      </w:r>
      <w:r w:rsidR="00E56F36">
        <w:t>ing in</w:t>
      </w:r>
      <w:r w:rsidRPr="00E67314">
        <w:t xml:space="preserve"> them being among first line responders in disaster situations (Alston et al., 2019).</w:t>
      </w:r>
    </w:p>
    <w:p w14:paraId="20EFE3BB" w14:textId="3A1DA8B8" w:rsidR="00E67314" w:rsidRPr="00E67314" w:rsidRDefault="00E67314" w:rsidP="000747E5">
      <w:pPr>
        <w:pStyle w:val="MSmaintext"/>
      </w:pPr>
      <w:r w:rsidRPr="00E67314">
        <w:t xml:space="preserve">Social work education also needs to be able to respond to disasters (Maidment and Brook, 2014) but highly prescriptive accreditation standards create difficulties when innovative responses are required (Healy, 2019; Williams and </w:t>
      </w:r>
      <w:proofErr w:type="spellStart"/>
      <w:r w:rsidRPr="00E67314">
        <w:t>Sewpaul</w:t>
      </w:r>
      <w:proofErr w:type="spellEnd"/>
      <w:r w:rsidRPr="00E67314">
        <w:t xml:space="preserve">, 2004). </w:t>
      </w:r>
      <w:r w:rsidR="000747E5">
        <w:t>When</w:t>
      </w:r>
      <w:r w:rsidR="00EF6F30">
        <w:t xml:space="preserve"> </w:t>
      </w:r>
      <w:r w:rsidRPr="00E67314">
        <w:t>COVID-19 led to closures of university campuses and many placement providers were no longer in a position to host students for the practice learning components of their degrees</w:t>
      </w:r>
      <w:r w:rsidR="000747E5">
        <w:t>, o</w:t>
      </w:r>
      <w:r w:rsidRPr="00E67314">
        <w:t>ne option for social work education program</w:t>
      </w:r>
      <w:r w:rsidR="00410CC2">
        <w:t>me</w:t>
      </w:r>
      <w:r w:rsidRPr="00E67314">
        <w:t xml:space="preserve">s was to cease some activities until they were once again possible. </w:t>
      </w:r>
      <w:r w:rsidR="000B7ADE">
        <w:t>P</w:t>
      </w:r>
      <w:r w:rsidRPr="00E67314">
        <w:t xml:space="preserve">otentially, this would prevent students graduating and not address the needs of employers and the community for a skilled workforce. The alternative was that social work education had to change to respond rapidly to the changing needs of our stakeholders, including students, placement agencies and communities. However, this would require significant efforts to redesign the delivery of social work education that had previously taken place in physical classrooms and the presence of students in placement agencies. </w:t>
      </w:r>
    </w:p>
    <w:p w14:paraId="2E003967" w14:textId="7B6D45A4" w:rsidR="00E67314" w:rsidRPr="00E67314" w:rsidRDefault="008C4C7E" w:rsidP="00E67314">
      <w:pPr>
        <w:pStyle w:val="MSmaintext"/>
      </w:pPr>
      <w:r>
        <w:t>M</w:t>
      </w:r>
      <w:r w:rsidR="00E67314" w:rsidRPr="00E67314">
        <w:t>ember organisations</w:t>
      </w:r>
      <w:r w:rsidR="00CA11A5">
        <w:t xml:space="preserve"> of</w:t>
      </w:r>
      <w:r w:rsidR="00600AED">
        <w:t xml:space="preserve"> </w:t>
      </w:r>
      <w:r w:rsidR="00E56F36">
        <w:t>the Australian Council of Heads of Social Work (ACHSSW) (</w:t>
      </w:r>
      <w:r w:rsidR="00CA11A5">
        <w:t>at which the authors represent their respective universities)</w:t>
      </w:r>
      <w:r w:rsidR="00E56F36">
        <w:t>,</w:t>
      </w:r>
      <w:r w:rsidR="00E67314" w:rsidRPr="00E67314">
        <w:t xml:space="preserve"> were confident that they could </w:t>
      </w:r>
      <w:r w:rsidR="00511120">
        <w:t xml:space="preserve">continue to </w:t>
      </w:r>
      <w:r w:rsidR="00E67314" w:rsidRPr="00E67314">
        <w:t xml:space="preserve">provide educational opportunities that would meet the </w:t>
      </w:r>
      <w:r w:rsidR="00E67314" w:rsidRPr="00E67314">
        <w:lastRenderedPageBreak/>
        <w:t xml:space="preserve">required </w:t>
      </w:r>
      <w:r w:rsidR="00E56F36">
        <w:t xml:space="preserve">social work </w:t>
      </w:r>
      <w:r w:rsidR="00E67314" w:rsidRPr="00E67314">
        <w:t>learning outcomes</w:t>
      </w:r>
      <w:r w:rsidR="000B7ADE">
        <w:t xml:space="preserve"> identified in the </w:t>
      </w:r>
      <w:r w:rsidR="000B7ADE" w:rsidRPr="00531902">
        <w:rPr>
          <w:i/>
          <w:iCs/>
        </w:rPr>
        <w:t xml:space="preserve">Australian Social Work </w:t>
      </w:r>
      <w:r w:rsidR="003A3253" w:rsidRPr="00531902">
        <w:rPr>
          <w:i/>
          <w:iCs/>
        </w:rPr>
        <w:t xml:space="preserve">Education </w:t>
      </w:r>
      <w:r w:rsidR="000B7ADE" w:rsidRPr="00531902">
        <w:rPr>
          <w:i/>
          <w:iCs/>
        </w:rPr>
        <w:t>Accreditation Standards</w:t>
      </w:r>
      <w:r w:rsidR="000B7ADE">
        <w:t xml:space="preserve"> (AASW</w:t>
      </w:r>
      <w:r w:rsidR="00E67314" w:rsidRPr="00E67314">
        <w:t xml:space="preserve">, </w:t>
      </w:r>
      <w:r w:rsidR="000B7ADE">
        <w:t>2020a)</w:t>
      </w:r>
      <w:r>
        <w:t xml:space="preserve">. However, </w:t>
      </w:r>
      <w:r w:rsidR="00EF6F30">
        <w:t>ACHSSW</w:t>
      </w:r>
      <w:r w:rsidR="00511120">
        <w:t xml:space="preserve"> members</w:t>
      </w:r>
      <w:r w:rsidR="00600AED">
        <w:t xml:space="preserve"> </w:t>
      </w:r>
      <w:r w:rsidR="000747E5">
        <w:t xml:space="preserve">agreed </w:t>
      </w:r>
      <w:r w:rsidR="00600AED">
        <w:t xml:space="preserve">that some </w:t>
      </w:r>
      <w:r w:rsidR="00E67314" w:rsidRPr="00E67314">
        <w:t xml:space="preserve">changes to </w:t>
      </w:r>
      <w:r w:rsidR="00600AED">
        <w:t>the existing</w:t>
      </w:r>
      <w:r w:rsidR="00E67314" w:rsidRPr="00E67314">
        <w:t xml:space="preserve"> guidelines were needed to allow alternate processes for providing and monitoring learning opportunities, particularly in field education. </w:t>
      </w:r>
      <w:bookmarkStart w:id="1" w:name="_Hlk65071291"/>
      <w:r w:rsidR="00E56F36">
        <w:t>T</w:t>
      </w:r>
      <w:r w:rsidR="00E67314" w:rsidRPr="00E67314">
        <w:t xml:space="preserve">he views expressed in this paper are our own </w:t>
      </w:r>
      <w:r w:rsidR="00600AED">
        <w:t>and emerge from</w:t>
      </w:r>
      <w:r w:rsidR="00CA11A5">
        <w:t xml:space="preserve"> </w:t>
      </w:r>
      <w:r w:rsidR="00600AED" w:rsidRPr="00E67314">
        <w:t>manag</w:t>
      </w:r>
      <w:r w:rsidR="00600AED">
        <w:t>ing</w:t>
      </w:r>
      <w:r w:rsidR="00600AED" w:rsidRPr="00E67314">
        <w:t xml:space="preserve"> </w:t>
      </w:r>
      <w:r w:rsidR="00600AED">
        <w:t xml:space="preserve">the </w:t>
      </w:r>
      <w:r w:rsidR="00600AED" w:rsidRPr="00E67314">
        <w:t>personal and professional challenges associated with the disaster locally in our own universities</w:t>
      </w:r>
      <w:r w:rsidR="003A3253">
        <w:t>.</w:t>
      </w:r>
      <w:r>
        <w:t xml:space="preserve"> </w:t>
      </w:r>
      <w:bookmarkEnd w:id="1"/>
      <w:r w:rsidR="00D52385">
        <w:t xml:space="preserve">As </w:t>
      </w:r>
      <w:r>
        <w:t xml:space="preserve">a prescriptive approach to social work education accreditation standards </w:t>
      </w:r>
      <w:r w:rsidR="00D52385">
        <w:t xml:space="preserve">proved problematic, we </w:t>
      </w:r>
      <w:r w:rsidR="00A12FE3">
        <w:t>f</w:t>
      </w:r>
      <w:r>
        <w:t>ram</w:t>
      </w:r>
      <w:r w:rsidR="00D52385">
        <w:t>e</w:t>
      </w:r>
      <w:r>
        <w:t xml:space="preserve"> the challenges of delivering social work education </w:t>
      </w:r>
      <w:r w:rsidR="00A12FE3">
        <w:t>under</w:t>
      </w:r>
      <w:r>
        <w:t xml:space="preserve"> pandemic </w:t>
      </w:r>
      <w:r w:rsidR="00A12FE3">
        <w:t xml:space="preserve">conditions </w:t>
      </w:r>
      <w:r>
        <w:t>as ethical dilemmas</w:t>
      </w:r>
      <w:r w:rsidR="00D52385">
        <w:t xml:space="preserve"> </w:t>
      </w:r>
      <w:proofErr w:type="spellStart"/>
      <w:r w:rsidR="00D52385">
        <w:t>and</w:t>
      </w:r>
      <w:r>
        <w:t>present</w:t>
      </w:r>
      <w:proofErr w:type="spellEnd"/>
      <w:r>
        <w:t xml:space="preserve"> how a principles-led approach helped </w:t>
      </w:r>
      <w:r w:rsidR="00A12FE3">
        <w:t xml:space="preserve">us </w:t>
      </w:r>
      <w:r>
        <w:t xml:space="preserve">to design alternate learning opportunities </w:t>
      </w:r>
      <w:r w:rsidR="00A12FE3">
        <w:t xml:space="preserve">for </w:t>
      </w:r>
      <w:r>
        <w:t xml:space="preserve">online </w:t>
      </w:r>
      <w:r w:rsidR="00A12FE3">
        <w:t xml:space="preserve">teaching </w:t>
      </w:r>
      <w:r>
        <w:t xml:space="preserve">and in field education. We conclude the paper by reflecting on </w:t>
      </w:r>
      <w:r w:rsidR="00A12FE3">
        <w:t xml:space="preserve">the possibilities of principles-based approaches when considering future approaches to the governance of social work in higher education. </w:t>
      </w:r>
    </w:p>
    <w:p w14:paraId="59A6EE4C" w14:textId="7973EAC5" w:rsidR="00E67314" w:rsidRPr="00E67314" w:rsidRDefault="000B7ADE" w:rsidP="00E67314">
      <w:pPr>
        <w:pStyle w:val="Heading2"/>
      </w:pPr>
      <w:r>
        <w:t>The</w:t>
      </w:r>
      <w:r w:rsidR="006D018E">
        <w:t xml:space="preserve"> suitability of prescriptive a</w:t>
      </w:r>
      <w:r w:rsidR="00E67314" w:rsidRPr="00E67314">
        <w:t>ccreditation standards for social work education</w:t>
      </w:r>
      <w:r w:rsidR="00B84ED3">
        <w:t xml:space="preserve"> in disasters</w:t>
      </w:r>
    </w:p>
    <w:p w14:paraId="2F340D29" w14:textId="77777777" w:rsidR="00372780" w:rsidRDefault="00117B85" w:rsidP="00E67314">
      <w:pPr>
        <w:pStyle w:val="MSmaintext"/>
      </w:pPr>
      <w:bookmarkStart w:id="2" w:name="_Hlk68016669"/>
      <w:r>
        <w:t xml:space="preserve">The regulatory environment for social work in Australia is unique in that the accrediting body for social work education is the professional association, i.e. the Australian Association of Social Workers (AASW), which provides a range of services to its members, who are qualified social workers. As there is no registration of social workers, the AASW also </w:t>
      </w:r>
      <w:r w:rsidR="00852C9B">
        <w:t>adjudicates on complaints of unethical conduct, but as membership is voluntary, only has jurisdiction over members (Healy, 2019)</w:t>
      </w:r>
      <w:r w:rsidR="00EF7573">
        <w:t>, of whom it has been estimated constitute approximately one-third of Australian Social Workers</w:t>
      </w:r>
      <w:r w:rsidR="00372780">
        <w:t xml:space="preserve"> (Parliament of South Australia, 2020).</w:t>
      </w:r>
    </w:p>
    <w:bookmarkEnd w:id="2"/>
    <w:p w14:paraId="7410B731" w14:textId="5A4C97F5" w:rsidR="00E67314" w:rsidRPr="00E67314" w:rsidRDefault="00E67314" w:rsidP="00E67314">
      <w:pPr>
        <w:pStyle w:val="MSmaintext"/>
      </w:pPr>
      <w:r w:rsidRPr="00E67314">
        <w:t xml:space="preserve">The accreditation standards for social work education in Australia have historically been highly prescriptive and were becoming more so over time as new risks </w:t>
      </w:r>
      <w:r w:rsidRPr="00E67314">
        <w:lastRenderedPageBreak/>
        <w:t>emerged that potentially needed to be managed (AASW</w:t>
      </w:r>
      <w:r w:rsidR="00F858CB">
        <w:t>,</w:t>
      </w:r>
      <w:r w:rsidRPr="00E67314">
        <w:t xml:space="preserve"> 2000, 2008, 2015). </w:t>
      </w:r>
      <w:r w:rsidR="00DD111D">
        <w:t>This trend reflects a rules-based approach that foregrounds procedural requirements</w:t>
      </w:r>
      <w:r w:rsidR="00A56F5E">
        <w:t xml:space="preserve"> </w:t>
      </w:r>
      <w:r w:rsidR="00DD111D">
        <w:t>(</w:t>
      </w:r>
      <w:proofErr w:type="spellStart"/>
      <w:r w:rsidR="00DD111D">
        <w:t>Arjoon</w:t>
      </w:r>
      <w:proofErr w:type="spellEnd"/>
      <w:r w:rsidR="00DD111D">
        <w:t xml:space="preserve">, 2006). </w:t>
      </w:r>
      <w:r w:rsidRPr="00E67314">
        <w:t>So prescriptive were the standards published in 2017 (AASW, 2017) that members of the ACHSSW voted unanimously to reject them</w:t>
      </w:r>
      <w:r w:rsidR="000E75D3">
        <w:t xml:space="preserve"> </w:t>
      </w:r>
      <w:bookmarkStart w:id="3" w:name="_Hlk65064546"/>
      <w:r w:rsidR="000E75D3">
        <w:t xml:space="preserve">as excessively detailed and resulting in a very narrow understanding </w:t>
      </w:r>
      <w:r w:rsidR="00E56F36">
        <w:t>of</w:t>
      </w:r>
      <w:r w:rsidR="000E75D3">
        <w:t xml:space="preserve"> the conditions require</w:t>
      </w:r>
      <w:r w:rsidR="00E56F36">
        <w:t>d</w:t>
      </w:r>
      <w:r w:rsidR="000E75D3">
        <w:t xml:space="preserve"> for effectively educating the next generation of social workers</w:t>
      </w:r>
      <w:r w:rsidRPr="00E67314">
        <w:t>.</w:t>
      </w:r>
      <w:bookmarkEnd w:id="3"/>
      <w:r w:rsidRPr="00E67314">
        <w:t xml:space="preserve"> </w:t>
      </w:r>
      <w:bookmarkStart w:id="4" w:name="_Hlk64362810"/>
      <w:r w:rsidRPr="00E67314">
        <w:t xml:space="preserve">As a result, new less </w:t>
      </w:r>
      <w:r w:rsidR="001D7A80">
        <w:t>detailed</w:t>
      </w:r>
      <w:r w:rsidRPr="00E67314">
        <w:t xml:space="preserve"> standards were developed (AASW, 2020</w:t>
      </w:r>
      <w:r w:rsidR="00410CC2">
        <w:t>a</w:t>
      </w:r>
      <w:r w:rsidRPr="00E67314">
        <w:t>)</w:t>
      </w:r>
      <w:r w:rsidR="006D018E">
        <w:t>, which</w:t>
      </w:r>
      <w:r w:rsidRPr="00E67314">
        <w:t xml:space="preserve"> are more in line with international and national trends to minimise the level of specificity in accreditation documents (Phillips KPA, 2017)</w:t>
      </w:r>
      <w:r w:rsidR="007B1C58">
        <w:t>.</w:t>
      </w:r>
      <w:r w:rsidR="00A56F5E">
        <w:t xml:space="preserve"> This shift </w:t>
      </w:r>
      <w:r w:rsidR="000B18A0">
        <w:t>aligns with a</w:t>
      </w:r>
      <w:r w:rsidR="00A56F5E">
        <w:t xml:space="preserve"> ‘principles-based’ model of governance</w:t>
      </w:r>
      <w:r w:rsidR="003F0893">
        <w:t xml:space="preserve"> </w:t>
      </w:r>
      <w:r w:rsidR="00A56F5E">
        <w:t>that sets a standard of “comply and explain”</w:t>
      </w:r>
      <w:r w:rsidR="003F0893">
        <w:t xml:space="preserve">, which </w:t>
      </w:r>
      <w:r w:rsidR="00A56F5E">
        <w:t>contrasts with the “comply or else” standpoint of rules-based approa</w:t>
      </w:r>
      <w:r w:rsidR="0009636B">
        <w:t>c</w:t>
      </w:r>
      <w:r w:rsidR="00A56F5E">
        <w:t>h</w:t>
      </w:r>
      <w:r w:rsidR="0009636B">
        <w:t>es</w:t>
      </w:r>
      <w:r w:rsidR="00A56F5E">
        <w:t xml:space="preserve"> (</w:t>
      </w:r>
      <w:proofErr w:type="spellStart"/>
      <w:r w:rsidR="00A56F5E">
        <w:t>Arjoon</w:t>
      </w:r>
      <w:proofErr w:type="spellEnd"/>
      <w:r w:rsidR="00A56F5E">
        <w:t>, 2006, p.</w:t>
      </w:r>
      <w:r w:rsidR="0009636B">
        <w:t xml:space="preserve"> </w:t>
      </w:r>
      <w:r w:rsidR="00A56F5E">
        <w:t>58)</w:t>
      </w:r>
    </w:p>
    <w:bookmarkEnd w:id="4"/>
    <w:p w14:paraId="4050CDFC" w14:textId="6825EDEB" w:rsidR="00E67314" w:rsidRPr="00E67314" w:rsidRDefault="00E67314" w:rsidP="00E67314">
      <w:pPr>
        <w:pStyle w:val="MSmaintext"/>
      </w:pPr>
      <w:r w:rsidRPr="00E67314">
        <w:t>Highly prescriptive accreditation standards presume that perfect conditions must be in place for good student learning to occur. Furthermore, social work students who are able to acknowledge uncertainty may actually be more competent practitioners (Spafford et al., 2007). Similarly, reflecting on social work education in Hong Kong after the 2003 SARS epidemic, Lam et al. (2004) have argued that an education which is highly prescriptive does not adequately prepare students for working in contexts which are characterised by uncertainty</w:t>
      </w:r>
      <w:r w:rsidR="003A0087">
        <w:t>.</w:t>
      </w:r>
    </w:p>
    <w:p w14:paraId="17633EFD" w14:textId="5F89B16A" w:rsidR="00E67314" w:rsidRPr="00E67314" w:rsidRDefault="00E67314" w:rsidP="00E67314">
      <w:pPr>
        <w:pStyle w:val="MSmaintext"/>
      </w:pPr>
      <w:r w:rsidRPr="00E67314">
        <w:t>In the United States, the Council on Social Work Education (CSWE</w:t>
      </w:r>
      <w:r w:rsidR="00C46081">
        <w:t>, 2015</w:t>
      </w:r>
      <w:r w:rsidRPr="00E67314">
        <w:t>) has emphasised that it is not just the content in the explicit curriculum but also the implicit curriculum that is important. While implicit curriculum has often been taken to mean having a diversity of staff in terms of gender and ethnicity, the implicit curriculum also applies to the accreditation standards by which social work educators frame and implement their program</w:t>
      </w:r>
      <w:r w:rsidR="00410CC2">
        <w:t>me</w:t>
      </w:r>
      <w:r w:rsidRPr="00E67314">
        <w:t>s. In many Australian social work program</w:t>
      </w:r>
      <w:r w:rsidR="00410CC2">
        <w:t>me</w:t>
      </w:r>
      <w:r w:rsidRPr="00E67314">
        <w:t xml:space="preserve">s, students </w:t>
      </w:r>
      <w:r w:rsidRPr="00E67314">
        <w:lastRenderedPageBreak/>
        <w:t>are made aware of the accreditation standards, particularly as they relate to field education, and as educators it is not uncommon for us to find ourselves debating the meaning of particular standards with individual students. While social work educators are often frustrated by students who demand to be taught prescriptive approaches to practice, student expectations are consistent with the implicit curriculum of highly prescriptive accreditation guidelines.</w:t>
      </w:r>
    </w:p>
    <w:p w14:paraId="5574252F" w14:textId="73B72602" w:rsidR="00E67314" w:rsidRPr="00E67314" w:rsidRDefault="00E67314" w:rsidP="00E67314">
      <w:pPr>
        <w:pStyle w:val="MSmaintext"/>
      </w:pPr>
      <w:r w:rsidRPr="00E67314">
        <w:t xml:space="preserve">However, </w:t>
      </w:r>
      <w:r w:rsidR="00B079A1">
        <w:t>inflexible</w:t>
      </w:r>
      <w:r w:rsidRPr="00E67314">
        <w:t xml:space="preserve"> approaches to practice often cannot be applied in disaster situations. When disasters occur, social workers who are deployed to work with affected communities </w:t>
      </w:r>
      <w:r w:rsidR="001D270A">
        <w:t>typically</w:t>
      </w:r>
      <w:r w:rsidR="001D270A" w:rsidRPr="00E67314">
        <w:t xml:space="preserve"> </w:t>
      </w:r>
      <w:r w:rsidRPr="00E67314">
        <w:t xml:space="preserve">find themselves in makeshift work environments where they need to be able to adapt to working in </w:t>
      </w:r>
      <w:r w:rsidR="00F858CB" w:rsidRPr="00E67314">
        <w:t>less-than-ideal</w:t>
      </w:r>
      <w:r w:rsidRPr="00E67314">
        <w:t xml:space="preserve"> conditions, without proper offices or communication systems (Cooper et al., 2018). Yet, these </w:t>
      </w:r>
      <w:r w:rsidR="00F858CB" w:rsidRPr="00E67314">
        <w:t>less-than-ideal</w:t>
      </w:r>
      <w:r w:rsidRPr="00E67314">
        <w:t xml:space="preserve"> working conditions can provide excellent opportunities for student learning, provided students and placement providers </w:t>
      </w:r>
      <w:r w:rsidR="006D018E">
        <w:t>are</w:t>
      </w:r>
      <w:r w:rsidRPr="00E67314">
        <w:t xml:space="preserve"> willing </w:t>
      </w:r>
      <w:r w:rsidR="00F858CB">
        <w:t xml:space="preserve">to </w:t>
      </w:r>
      <w:r w:rsidRPr="00E67314">
        <w:t xml:space="preserve">and capable of making adaptations. For example, social work students involved in group projects after the New Zealand earthquakes of 2010-11, were able to make a </w:t>
      </w:r>
      <w:r w:rsidR="00555987">
        <w:t>‘</w:t>
      </w:r>
      <w:r w:rsidRPr="00E67314">
        <w:t>significant contribution to rebuilding the earthquake-devastated city of Christchurch and surrounding districts</w:t>
      </w:r>
      <w:r w:rsidR="00555987">
        <w:t>’</w:t>
      </w:r>
      <w:r w:rsidRPr="00E67314">
        <w:t xml:space="preserve"> (Maidment and Brook, 2014</w:t>
      </w:r>
      <w:r w:rsidR="002A2AF5">
        <w:t>, p.</w:t>
      </w:r>
      <w:r w:rsidRPr="00E67314">
        <w:t xml:space="preserve"> 83). Nevertheless, while real-world immersions have the potential to provide valuable learning about the realities of practice in the midst of uncertainty, some students struggled with the </w:t>
      </w:r>
      <w:r w:rsidR="00555987">
        <w:t>‘</w:t>
      </w:r>
      <w:r w:rsidRPr="00E67314">
        <w:t>messiness</w:t>
      </w:r>
      <w:r w:rsidR="00555987">
        <w:t>’</w:t>
      </w:r>
      <w:r w:rsidRPr="00E67314">
        <w:t xml:space="preserve"> (Maidment and Brook, 2014</w:t>
      </w:r>
      <w:r w:rsidR="002A2AF5">
        <w:t>, p.</w:t>
      </w:r>
      <w:r w:rsidRPr="00E67314">
        <w:t xml:space="preserve"> 82) of practice at a time when predictability could not be assumed. </w:t>
      </w:r>
    </w:p>
    <w:p w14:paraId="63C35B88" w14:textId="543A02F3" w:rsidR="00E67314" w:rsidRPr="00E67314" w:rsidRDefault="00E67314" w:rsidP="00E67314">
      <w:pPr>
        <w:pStyle w:val="MSmaintext"/>
      </w:pPr>
      <w:r w:rsidRPr="00E67314">
        <w:t xml:space="preserve">Disasters can provide excellent learning opportunities for social work students, but rapid decision making can lead to </w:t>
      </w:r>
      <w:r w:rsidR="001D270A">
        <w:t xml:space="preserve">overlooking </w:t>
      </w:r>
      <w:r w:rsidRPr="00E67314">
        <w:t xml:space="preserve">ethical principles (Taylor and White, 2006) and values, such as social justice, which are pivotal in social work education </w:t>
      </w:r>
      <w:r w:rsidRPr="00E67314">
        <w:lastRenderedPageBreak/>
        <w:t>(Weiss-Gai and Gai, 2019)</w:t>
      </w:r>
      <w:r w:rsidR="001D270A">
        <w:t>,</w:t>
      </w:r>
      <w:r w:rsidRPr="00E67314">
        <w:t xml:space="preserve"> being disregarded when it comes to either students or educators. For example, during SARS in Hong Kong, there were students who were told they were lacking professionalism if they did not attend placements which they judged placed them at risk of infection (Leung et al., 2007).</w:t>
      </w:r>
    </w:p>
    <w:p w14:paraId="5AD7C966" w14:textId="6A714D55" w:rsidR="00E67314" w:rsidRDefault="00E67314" w:rsidP="00E67314">
      <w:pPr>
        <w:pStyle w:val="MSmaintext"/>
      </w:pPr>
      <w:r w:rsidRPr="00E67314">
        <w:t xml:space="preserve">The Chinese word for crisis brings together notions of ‘danger’ and ‘opportunity’ (Somerville, 2007). The opportunities for new ways of working during the pandemic, and the amassing of evidence as to whether these are viable in the longer term, is an example of what Clayton Christenson has termed ‘disruptive innovation’. First proposed in the late 1990s in respect of organisations, arguably it also applies in respect of processes such as social work education. Christenson argued it was not sufficient to just keep doing things </w:t>
      </w:r>
      <w:r w:rsidR="003F0893" w:rsidRPr="00E67314">
        <w:t>well,</w:t>
      </w:r>
      <w:r w:rsidRPr="00E67314">
        <w:t xml:space="preserve"> but that continual evolution was required to remain cutting edge (Christenson et al., 2015). Likewise, there are many stakeholders who vociferously argue that processes and guidelines</w:t>
      </w:r>
      <w:r w:rsidR="00F858CB">
        <w:t>,</w:t>
      </w:r>
      <w:r w:rsidRPr="00E67314">
        <w:t xml:space="preserve"> which have for long periods shaped social work education</w:t>
      </w:r>
      <w:r w:rsidR="00F858CB">
        <w:t>,</w:t>
      </w:r>
      <w:r w:rsidRPr="00E67314">
        <w:t xml:space="preserve"> should remain unchanged and even undiscussed (Crisp, 2017). This is despite increasing recognition that the accreditation guidelines for social work education seem to be arbitrary</w:t>
      </w:r>
      <w:r w:rsidR="001D270A">
        <w:t>,</w:t>
      </w:r>
      <w:r w:rsidRPr="00E67314">
        <w:t xml:space="preserve"> with the principles on which they are based not readily apparent. Internationally, there is no agreement as to what social work education should involve and how it should occur (Healy, 2019). While differences in regulatory standards may in part reflect different cultural contexts (Banks, 2012), the extent of variation between countries in respect of standards for social work education suggests that much of the content, and how it is expressed, is somewhat by chance (Crisp and Dinham, 2019) and based on tradition and beliefs about what works rather than empirical evidence (Healy, 2019).</w:t>
      </w:r>
    </w:p>
    <w:p w14:paraId="0C61F3D0" w14:textId="6508058D" w:rsidR="00F858CB" w:rsidRDefault="00F858CB" w:rsidP="00E67314">
      <w:pPr>
        <w:pStyle w:val="MSmaintext"/>
      </w:pPr>
      <w:r>
        <w:lastRenderedPageBreak/>
        <w:t xml:space="preserve">In the next section of this paper, we </w:t>
      </w:r>
      <w:r w:rsidR="00DD7455">
        <w:t>reflect on how</w:t>
      </w:r>
      <w:r>
        <w:t xml:space="preserve"> foregrounding social work values and ethics </w:t>
      </w:r>
      <w:r w:rsidR="00DD7455">
        <w:t>provided an important focus for resisting a prescriptive response to the pandemic</w:t>
      </w:r>
      <w:r w:rsidR="001D270A">
        <w:t>,</w:t>
      </w:r>
      <w:r w:rsidR="00DD7455">
        <w:t xml:space="preserve"> enabling innovative approaches for the delivery of social work education in Australia. </w:t>
      </w:r>
    </w:p>
    <w:p w14:paraId="0F977879" w14:textId="17B09F15" w:rsidR="0084766C" w:rsidRDefault="00B84ED3" w:rsidP="00E67314">
      <w:pPr>
        <w:pStyle w:val="Heading2"/>
      </w:pPr>
      <w:r>
        <w:t xml:space="preserve">Responding to the ethical challenges of the </w:t>
      </w:r>
      <w:r w:rsidR="005D0448">
        <w:t>COVID-19</w:t>
      </w:r>
      <w:r>
        <w:t xml:space="preserve"> pandemic using a </w:t>
      </w:r>
      <w:r w:rsidR="006D018E">
        <w:t xml:space="preserve">principles-led approach </w:t>
      </w:r>
    </w:p>
    <w:p w14:paraId="60255021" w14:textId="0AA42A09" w:rsidR="004F0761" w:rsidRDefault="001D7A80" w:rsidP="00E67314">
      <w:pPr>
        <w:pStyle w:val="MSmaintext"/>
      </w:pPr>
      <w:r>
        <w:t xml:space="preserve">In </w:t>
      </w:r>
      <w:r w:rsidR="00C46081">
        <w:t>March 2020,</w:t>
      </w:r>
      <w:r w:rsidR="00E67314" w:rsidRPr="00E67314">
        <w:t xml:space="preserve"> on-campus teaching cease</w:t>
      </w:r>
      <w:r>
        <w:t>d</w:t>
      </w:r>
      <w:r w:rsidR="00E67314" w:rsidRPr="00E67314">
        <w:t xml:space="preserve"> in Australian universities</w:t>
      </w:r>
      <w:r w:rsidR="00B84ED3">
        <w:t xml:space="preserve">, which remained the case </w:t>
      </w:r>
      <w:r w:rsidR="00495558">
        <w:t>for</w:t>
      </w:r>
      <w:r w:rsidR="00B84ED3">
        <w:t xml:space="preserve"> most until early 2021</w:t>
      </w:r>
      <w:r w:rsidR="00495558">
        <w:t xml:space="preserve">. </w:t>
      </w:r>
      <w:r>
        <w:t>As Australian social work progra</w:t>
      </w:r>
      <w:r w:rsidR="00495558">
        <w:t>m</w:t>
      </w:r>
      <w:r w:rsidR="00410CC2">
        <w:t>me</w:t>
      </w:r>
      <w:r>
        <w:t xml:space="preserve">s were grappling with how to provide </w:t>
      </w:r>
      <w:r w:rsidR="00E67314" w:rsidRPr="00E67314">
        <w:t xml:space="preserve">alternate learning experiences </w:t>
      </w:r>
      <w:r>
        <w:t xml:space="preserve">that </w:t>
      </w:r>
      <w:r w:rsidR="00E67314" w:rsidRPr="00E67314">
        <w:t>would deliver equivalent learning outcomes</w:t>
      </w:r>
      <w:r>
        <w:t>,</w:t>
      </w:r>
      <w:r w:rsidR="00E67314" w:rsidRPr="00E67314">
        <w:t xml:space="preserve"> the CSWE issued a statement allowing for US social work placements to be reduced by up to 15</w:t>
      </w:r>
      <w:r w:rsidR="00DB0E66">
        <w:t xml:space="preserve"> percent</w:t>
      </w:r>
      <w:r w:rsidR="00E67314" w:rsidRPr="00E67314">
        <w:t xml:space="preserve"> (CSWE, 2020). </w:t>
      </w:r>
      <w:r w:rsidR="005E2C78">
        <w:t xml:space="preserve">Some members of </w:t>
      </w:r>
      <w:r w:rsidR="00495558">
        <w:t xml:space="preserve">the </w:t>
      </w:r>
      <w:r w:rsidR="005E2C78">
        <w:t>ACHSSW</w:t>
      </w:r>
      <w:r w:rsidR="00E67314" w:rsidRPr="00E67314">
        <w:t xml:space="preserve"> </w:t>
      </w:r>
      <w:r w:rsidR="005E2C78">
        <w:t xml:space="preserve">proposed </w:t>
      </w:r>
      <w:r w:rsidR="00E67314" w:rsidRPr="00E67314">
        <w:t xml:space="preserve">that </w:t>
      </w:r>
      <w:r w:rsidR="005E2C78">
        <w:t xml:space="preserve">the Council </w:t>
      </w:r>
      <w:r w:rsidR="00E67314" w:rsidRPr="00E67314">
        <w:t xml:space="preserve">should request the same </w:t>
      </w:r>
      <w:r w:rsidR="005E2C78">
        <w:t xml:space="preserve">reduction </w:t>
      </w:r>
      <w:r w:rsidR="00E67314" w:rsidRPr="00E67314">
        <w:t>for Australian social work students.</w:t>
      </w:r>
      <w:r w:rsidR="005E2C78">
        <w:t xml:space="preserve"> </w:t>
      </w:r>
      <w:r w:rsidR="00E67314" w:rsidRPr="00E67314">
        <w:t>Other suggestions as to how the modifications of the current standards might enable program</w:t>
      </w:r>
      <w:r w:rsidR="00410CC2">
        <w:t>me</w:t>
      </w:r>
      <w:r w:rsidR="00E67314" w:rsidRPr="00E67314">
        <w:t>s to continue preparing students for graduation were also emerging</w:t>
      </w:r>
      <w:r w:rsidR="005E2C78">
        <w:t xml:space="preserve">. </w:t>
      </w:r>
      <w:r w:rsidR="007C4C96" w:rsidRPr="00E67314">
        <w:t xml:space="preserve">With the exception of the requirement for face-to-face contact, overwhelmingly the proposed changes </w:t>
      </w:r>
      <w:r w:rsidR="001D270A">
        <w:t>under consideration</w:t>
      </w:r>
      <w:r w:rsidR="0089253E">
        <w:t xml:space="preserve"> </w:t>
      </w:r>
      <w:r w:rsidR="006C0F5D">
        <w:t xml:space="preserve">by various stakeholders </w:t>
      </w:r>
      <w:r w:rsidR="0089253E">
        <w:t>focused on</w:t>
      </w:r>
      <w:r w:rsidR="007C4C96" w:rsidRPr="00E67314">
        <w:t xml:space="preserve"> field education.</w:t>
      </w:r>
    </w:p>
    <w:p w14:paraId="348844B7" w14:textId="6A3B07ED" w:rsidR="003F0893" w:rsidRDefault="0038197D" w:rsidP="008A422D">
      <w:pPr>
        <w:pStyle w:val="MSmaintext"/>
      </w:pPr>
      <w:r>
        <w:t xml:space="preserve">These suggestions had </w:t>
      </w:r>
      <w:r w:rsidR="00CF286A">
        <w:t xml:space="preserve">obvious </w:t>
      </w:r>
      <w:r>
        <w:t xml:space="preserve">merit given the practical </w:t>
      </w:r>
      <w:r w:rsidR="00D46C75">
        <w:t xml:space="preserve">problem of delivering social work education </w:t>
      </w:r>
      <w:r w:rsidR="005A1E40">
        <w:t xml:space="preserve">and other social work services </w:t>
      </w:r>
      <w:r w:rsidR="00D46C75">
        <w:t>under pandemic conditions</w:t>
      </w:r>
      <w:r w:rsidR="00A12FE3">
        <w:t xml:space="preserve">: </w:t>
      </w:r>
      <w:r w:rsidR="005A1E40">
        <w:t xml:space="preserve">the need to </w:t>
      </w:r>
      <w:r w:rsidR="00D46C75">
        <w:t xml:space="preserve">reduce the risks of shared space, adhere to social distancing requirements, and ‘stay at home’ </w:t>
      </w:r>
      <w:r w:rsidR="005A1E40">
        <w:t>to contain the spread of the virus</w:t>
      </w:r>
      <w:r w:rsidR="00D46C75">
        <w:t xml:space="preserve">. However, </w:t>
      </w:r>
      <w:r w:rsidR="005A1E40">
        <w:t xml:space="preserve">it is important to recognise </w:t>
      </w:r>
      <w:r w:rsidR="0089253E">
        <w:t>that the practical problems emerging from</w:t>
      </w:r>
      <w:r w:rsidR="00361959">
        <w:t xml:space="preserve"> COVID-19 </w:t>
      </w:r>
      <w:r w:rsidR="0089253E">
        <w:t>have created</w:t>
      </w:r>
      <w:r w:rsidR="00361959">
        <w:t xml:space="preserve"> </w:t>
      </w:r>
      <w:r w:rsidR="00CF286A">
        <w:t xml:space="preserve">specific </w:t>
      </w:r>
      <w:r w:rsidR="00D46C75">
        <w:t xml:space="preserve">ethical dilemmas </w:t>
      </w:r>
      <w:r w:rsidR="00361959">
        <w:t xml:space="preserve">for </w:t>
      </w:r>
      <w:r w:rsidR="005A1E40">
        <w:t>social workers (</w:t>
      </w:r>
      <w:r w:rsidR="0076417F">
        <w:t xml:space="preserve">see, </w:t>
      </w:r>
      <w:r w:rsidR="005A1E40">
        <w:t xml:space="preserve">for example, </w:t>
      </w:r>
      <w:proofErr w:type="spellStart"/>
      <w:r w:rsidR="005A1E40">
        <w:t>Xafis</w:t>
      </w:r>
      <w:proofErr w:type="spellEnd"/>
      <w:r w:rsidR="005A1E40">
        <w:t xml:space="preserve"> </w:t>
      </w:r>
      <w:r w:rsidR="00260983">
        <w:t>et al</w:t>
      </w:r>
      <w:r w:rsidR="005A1E40">
        <w:t>, 2020)</w:t>
      </w:r>
      <w:r>
        <w:t xml:space="preserve">. Reflecting on social workers’ accounts of </w:t>
      </w:r>
      <w:r w:rsidR="00361959">
        <w:t>these dilemmas</w:t>
      </w:r>
      <w:r>
        <w:t>, Banks (2020</w:t>
      </w:r>
      <w:r w:rsidR="00361959">
        <w:t>, p. 4</w:t>
      </w:r>
      <w:r>
        <w:t xml:space="preserve">) </w:t>
      </w:r>
      <w:r w:rsidR="00CF286A">
        <w:t xml:space="preserve">has </w:t>
      </w:r>
      <w:r w:rsidR="0076417F">
        <w:t>emphasise</w:t>
      </w:r>
      <w:r w:rsidR="00CF286A">
        <w:t>d</w:t>
      </w:r>
      <w:r>
        <w:t xml:space="preserve"> </w:t>
      </w:r>
      <w:r w:rsidR="00361959">
        <w:t>the need for</w:t>
      </w:r>
      <w:r w:rsidR="001D0C6F">
        <w:t xml:space="preserve"> ‘slow ethics</w:t>
      </w:r>
      <w:r w:rsidR="00361959">
        <w:t>’ and ‘</w:t>
      </w:r>
      <w:r w:rsidR="001D0C6F">
        <w:t>ethical vigilance</w:t>
      </w:r>
      <w:r w:rsidR="00361959">
        <w:t>’</w:t>
      </w:r>
      <w:r w:rsidR="006C0F5D">
        <w:t>. This approach</w:t>
      </w:r>
      <w:r w:rsidR="001D0C6F">
        <w:t xml:space="preserve"> </w:t>
      </w:r>
      <w:r w:rsidR="006C0F5D">
        <w:lastRenderedPageBreak/>
        <w:t>recognises</w:t>
      </w:r>
      <w:r w:rsidR="00361959">
        <w:t xml:space="preserve"> </w:t>
      </w:r>
      <w:r w:rsidR="006C0F5D">
        <w:t>‘</w:t>
      </w:r>
      <w:r w:rsidR="00361959">
        <w:t>the time and mental energy needed to consider all the implications of every choice and decision, some of which were previously regarded as routine</w:t>
      </w:r>
      <w:r w:rsidR="006C0F5D">
        <w:t>’ (Banks, 2020, p. 4).</w:t>
      </w:r>
      <w:r w:rsidR="00361959">
        <w:t xml:space="preserve"> </w:t>
      </w:r>
      <w:r w:rsidR="006C0F5D">
        <w:t xml:space="preserve">It is therefore important to </w:t>
      </w:r>
      <w:r w:rsidR="00A12FE3">
        <w:t>resist defining</w:t>
      </w:r>
      <w:r w:rsidR="0089253E">
        <w:t xml:space="preserve"> </w:t>
      </w:r>
      <w:r w:rsidR="006C0F5D">
        <w:t xml:space="preserve">COVID-19 </w:t>
      </w:r>
      <w:r w:rsidR="000F3EF1">
        <w:t xml:space="preserve">practice </w:t>
      </w:r>
      <w:r w:rsidR="0089253E">
        <w:t xml:space="preserve">issues as </w:t>
      </w:r>
      <w:r w:rsidR="00CF286A">
        <w:t>purely</w:t>
      </w:r>
      <w:r w:rsidR="000F3EF1">
        <w:t xml:space="preserve"> technical and </w:t>
      </w:r>
      <w:r w:rsidR="0089253E">
        <w:t>instrumental in nature</w:t>
      </w:r>
      <w:r w:rsidR="000F3EF1">
        <w:t xml:space="preserve"> as this can lead to an over reliance on rules-based governance </w:t>
      </w:r>
      <w:r w:rsidR="006C0F5D">
        <w:t>(</w:t>
      </w:r>
      <w:r w:rsidR="001D270A">
        <w:t xml:space="preserve">including </w:t>
      </w:r>
      <w:r w:rsidR="006C0F5D">
        <w:t xml:space="preserve">prescriptive accreditation standards) </w:t>
      </w:r>
      <w:r w:rsidR="00CF286A">
        <w:t>without properly considering</w:t>
      </w:r>
      <w:r w:rsidR="000F3EF1">
        <w:t xml:space="preserve"> </w:t>
      </w:r>
      <w:r w:rsidR="00A12FE3">
        <w:t xml:space="preserve">the value of </w:t>
      </w:r>
      <w:r w:rsidR="000F3EF1">
        <w:t>ethical governance approaches.</w:t>
      </w:r>
      <w:r w:rsidR="00A56F5E">
        <w:t xml:space="preserve"> </w:t>
      </w:r>
    </w:p>
    <w:p w14:paraId="209C71E6" w14:textId="75AC03E8" w:rsidR="008A422D" w:rsidRDefault="003F0893" w:rsidP="008A422D">
      <w:pPr>
        <w:pStyle w:val="MSmaintext"/>
      </w:pPr>
      <w:r>
        <w:t xml:space="preserve">A </w:t>
      </w:r>
      <w:r w:rsidR="00A56F5E">
        <w:t>principles-based approach</w:t>
      </w:r>
      <w:r>
        <w:t xml:space="preserve"> to governance ‘</w:t>
      </w:r>
      <w:r w:rsidR="00A56F5E">
        <w:t>searches for principles for guidance, general understandings that help to make moral decisions in a variety of circumstances, and assists in discovering the morally relevant aspects of decisions.</w:t>
      </w:r>
      <w:r>
        <w:t xml:space="preserve">’ </w:t>
      </w:r>
      <w:proofErr w:type="spellStart"/>
      <w:r>
        <w:t>Arjoon</w:t>
      </w:r>
      <w:proofErr w:type="spellEnd"/>
      <w:r>
        <w:t>, 2006, p. 67).</w:t>
      </w:r>
      <w:r w:rsidR="007F290B">
        <w:t xml:space="preserve"> </w:t>
      </w:r>
      <w:r w:rsidR="008A422D">
        <w:t>There are negative risks associated with both rules-based and principles-based approaches. For example, rules-based approaches can: be rigid; force responses without due consideration about what might be fair; result in absolutism rather than thoughtful decision making; limit innovation by emphasising “rules-based solutions”; and, minimise the importance of moral and ethical perspectives (</w:t>
      </w:r>
      <w:proofErr w:type="spellStart"/>
      <w:r w:rsidR="008A422D">
        <w:t>Arjoon</w:t>
      </w:r>
      <w:proofErr w:type="spellEnd"/>
      <w:r w:rsidR="008A422D">
        <w:t xml:space="preserve">, 2006, p 72). Principles-based approaches are problematic if they are too generalisable. </w:t>
      </w:r>
      <w:r w:rsidR="00F34E74">
        <w:t xml:space="preserve">Compliance is then </w:t>
      </w:r>
      <w:r w:rsidR="008A422D">
        <w:t>determined by a review of multiple interpretations, which suggests competition between individual perspectives. Consequently, debating principles can add costly time delays (</w:t>
      </w:r>
      <w:proofErr w:type="spellStart"/>
      <w:r w:rsidR="008A422D">
        <w:t>Arjoon</w:t>
      </w:r>
      <w:proofErr w:type="spellEnd"/>
      <w:r w:rsidR="008A422D">
        <w:t xml:space="preserve">, 2006, p.72). </w:t>
      </w:r>
      <w:r w:rsidR="00F34E74">
        <w:t>Ensuring</w:t>
      </w:r>
      <w:r w:rsidR="008A422D">
        <w:t xml:space="preserve"> ethical </w:t>
      </w:r>
      <w:r w:rsidR="00F34E74">
        <w:t xml:space="preserve">and effective standards of </w:t>
      </w:r>
      <w:r w:rsidR="008A422D">
        <w:t xml:space="preserve">governance </w:t>
      </w:r>
      <w:r w:rsidR="00F34E74">
        <w:t xml:space="preserve">is important </w:t>
      </w:r>
      <w:r w:rsidR="007A14E9">
        <w:t xml:space="preserve">at </w:t>
      </w:r>
      <w:r w:rsidR="00F34E74">
        <w:t xml:space="preserve">all times, but this is especially important when </w:t>
      </w:r>
      <w:r w:rsidR="007A14E9">
        <w:t>faced with high-risk</w:t>
      </w:r>
      <w:r w:rsidR="008A422D">
        <w:t xml:space="preserve"> situations</w:t>
      </w:r>
      <w:r w:rsidR="007A14E9">
        <w:t xml:space="preserve">. </w:t>
      </w:r>
    </w:p>
    <w:p w14:paraId="69AAF5CA" w14:textId="43637E5F" w:rsidR="00704F2D" w:rsidRPr="00E67314" w:rsidRDefault="00361959" w:rsidP="00704F2D">
      <w:pPr>
        <w:pStyle w:val="MSmaintext"/>
      </w:pPr>
      <w:r>
        <w:t>As Heads of</w:t>
      </w:r>
      <w:r w:rsidR="0076417F">
        <w:t xml:space="preserve"> </w:t>
      </w:r>
      <w:r w:rsidR="00A12FE3">
        <w:t>S</w:t>
      </w:r>
      <w:r w:rsidR="0076417F">
        <w:t xml:space="preserve">ocial </w:t>
      </w:r>
      <w:r w:rsidR="00A12FE3">
        <w:t>W</w:t>
      </w:r>
      <w:r w:rsidR="0076417F">
        <w:t>ork education program</w:t>
      </w:r>
      <w:r w:rsidR="00410CC2">
        <w:t>me</w:t>
      </w:r>
      <w:r w:rsidR="0076417F">
        <w:t>s,</w:t>
      </w:r>
      <w:r w:rsidR="000730E3">
        <w:t xml:space="preserve"> we found</w:t>
      </w:r>
      <w:r w:rsidR="0076417F">
        <w:t xml:space="preserve"> </w:t>
      </w:r>
      <w:r>
        <w:t xml:space="preserve">it useful to </w:t>
      </w:r>
      <w:r w:rsidR="0076417F">
        <w:t>conceptualis</w:t>
      </w:r>
      <w:r>
        <w:t>e</w:t>
      </w:r>
      <w:r w:rsidR="0076417F">
        <w:t xml:space="preserve"> the challenge</w:t>
      </w:r>
      <w:r w:rsidR="00A12FE3">
        <w:t>s</w:t>
      </w:r>
      <w:r w:rsidR="0076417F">
        <w:t xml:space="preserve"> of delivering social work education </w:t>
      </w:r>
      <w:r w:rsidR="006C0F5D">
        <w:t xml:space="preserve">in the pandemic </w:t>
      </w:r>
      <w:r w:rsidR="00D125BD">
        <w:t xml:space="preserve">first and foremost </w:t>
      </w:r>
      <w:r w:rsidR="0076417F" w:rsidRPr="006C0F5D">
        <w:t>as</w:t>
      </w:r>
      <w:r w:rsidR="0076417F">
        <w:t xml:space="preserve"> </w:t>
      </w:r>
      <w:r w:rsidR="005A1E40">
        <w:t>ethical dilemma</w:t>
      </w:r>
      <w:r w:rsidR="00A12FE3">
        <w:t>s</w:t>
      </w:r>
      <w:r>
        <w:t>. It enabled us</w:t>
      </w:r>
      <w:r w:rsidR="005A1E40">
        <w:t xml:space="preserve"> to think about our </w:t>
      </w:r>
      <w:r w:rsidR="0076417F">
        <w:t>collective leadership</w:t>
      </w:r>
      <w:r w:rsidR="005A1E40">
        <w:t xml:space="preserve"> </w:t>
      </w:r>
      <w:r w:rsidR="0076417F">
        <w:t xml:space="preserve">challenge </w:t>
      </w:r>
      <w:r w:rsidR="005A1E40">
        <w:t xml:space="preserve">beyond issues of </w:t>
      </w:r>
      <w:r w:rsidR="00F84C9A">
        <w:t>compliance</w:t>
      </w:r>
      <w:r w:rsidR="005A1E40">
        <w:t xml:space="preserve"> with accreditation standards</w:t>
      </w:r>
      <w:r w:rsidR="00D125BD">
        <w:t>.</w:t>
      </w:r>
      <w:r w:rsidR="005A1E40">
        <w:t xml:space="preserve">  </w:t>
      </w:r>
      <w:r w:rsidR="00CF286A">
        <w:t>B</w:t>
      </w:r>
      <w:r w:rsidR="005A1E40">
        <w:t>y f</w:t>
      </w:r>
      <w:r w:rsidR="004F0761">
        <w:t xml:space="preserve">raming </w:t>
      </w:r>
      <w:r w:rsidR="00D125BD">
        <w:t>our task</w:t>
      </w:r>
      <w:r w:rsidR="00C07E9B">
        <w:t xml:space="preserve"> </w:t>
      </w:r>
      <w:r w:rsidR="004F0761">
        <w:t xml:space="preserve">as </w:t>
      </w:r>
      <w:r>
        <w:t xml:space="preserve">a </w:t>
      </w:r>
      <w:r>
        <w:lastRenderedPageBreak/>
        <w:t>matter of</w:t>
      </w:r>
      <w:r w:rsidR="004F0761">
        <w:t xml:space="preserve"> </w:t>
      </w:r>
      <w:r w:rsidR="0076417F">
        <w:t xml:space="preserve">ethical </w:t>
      </w:r>
      <w:r w:rsidR="004F0761">
        <w:t>leadership</w:t>
      </w:r>
      <w:r>
        <w:t xml:space="preserve">, we were able </w:t>
      </w:r>
      <w:r w:rsidR="004F4FDD">
        <w:t xml:space="preserve">to </w:t>
      </w:r>
      <w:r w:rsidR="00B36906">
        <w:t xml:space="preserve">analyse the </w:t>
      </w:r>
      <w:r w:rsidR="00F84C9A">
        <w:t>“</w:t>
      </w:r>
      <w:r w:rsidR="00B36906">
        <w:t>accreditation issue</w:t>
      </w:r>
      <w:r w:rsidR="00F84C9A">
        <w:t>”</w:t>
      </w:r>
      <w:r w:rsidR="00B36906">
        <w:t xml:space="preserve"> from another perspective</w:t>
      </w:r>
      <w:r w:rsidR="0089253E">
        <w:t xml:space="preserve">. For example, one of the authors of </w:t>
      </w:r>
      <w:r w:rsidR="00495558">
        <w:t>this</w:t>
      </w:r>
      <w:r w:rsidR="0089253E">
        <w:t xml:space="preserve"> paper </w:t>
      </w:r>
      <w:r w:rsidR="00042464">
        <w:t xml:space="preserve">(Stanford) </w:t>
      </w:r>
      <w:r w:rsidR="00CF286A">
        <w:t>noted</w:t>
      </w:r>
      <w:r w:rsidR="0089253E">
        <w:t xml:space="preserve"> </w:t>
      </w:r>
      <w:r w:rsidR="00D125BD">
        <w:t xml:space="preserve">the risks of </w:t>
      </w:r>
      <w:r w:rsidR="0089253E">
        <w:t xml:space="preserve">identifying modified accreditation standards without </w:t>
      </w:r>
      <w:r w:rsidR="00D125BD">
        <w:t xml:space="preserve">having considered </w:t>
      </w:r>
      <w:r w:rsidR="0089253E">
        <w:t xml:space="preserve">the underlying principles </w:t>
      </w:r>
      <w:r w:rsidR="00F84C9A">
        <w:t>that should</w:t>
      </w:r>
      <w:r w:rsidR="0089253E">
        <w:t xml:space="preserve"> inform </w:t>
      </w:r>
      <w:r w:rsidR="00D125BD">
        <w:t xml:space="preserve">any </w:t>
      </w:r>
      <w:r w:rsidR="0089253E">
        <w:t>changes</w:t>
      </w:r>
      <w:r w:rsidR="00D125BD">
        <w:t xml:space="preserve">. One </w:t>
      </w:r>
      <w:r w:rsidR="00042464">
        <w:t xml:space="preserve">specific </w:t>
      </w:r>
      <w:r w:rsidR="00D125BD">
        <w:t xml:space="preserve">risk was </w:t>
      </w:r>
      <w:r w:rsidR="00495558">
        <w:t xml:space="preserve">to </w:t>
      </w:r>
      <w:r w:rsidR="0089253E">
        <w:t xml:space="preserve">inadvertently </w:t>
      </w:r>
      <w:r w:rsidR="0089253E" w:rsidRPr="00E67314">
        <w:t>disadvanta</w:t>
      </w:r>
      <w:r w:rsidR="00495558">
        <w:t>ge</w:t>
      </w:r>
      <w:r w:rsidR="0089253E" w:rsidRPr="00E67314">
        <w:t xml:space="preserve"> students and other stakeholders who need</w:t>
      </w:r>
      <w:r w:rsidR="0089253E">
        <w:t>ed</w:t>
      </w:r>
      <w:r w:rsidR="0089253E" w:rsidRPr="00E67314">
        <w:t xml:space="preserve"> to be assured that a graduate social worker is competent, irrespective of whe</w:t>
      </w:r>
      <w:r w:rsidR="0089253E">
        <w:t>n</w:t>
      </w:r>
      <w:r w:rsidR="0089253E" w:rsidRPr="00E67314">
        <w:t xml:space="preserve"> they completed their degree. </w:t>
      </w:r>
      <w:r w:rsidR="00CF286A">
        <w:t xml:space="preserve">This </w:t>
      </w:r>
      <w:r w:rsidR="00D125BD">
        <w:t xml:space="preserve">insight </w:t>
      </w:r>
      <w:r w:rsidR="00CF286A">
        <w:t xml:space="preserve">led </w:t>
      </w:r>
      <w:r w:rsidR="00F84C9A">
        <w:t>to developing</w:t>
      </w:r>
      <w:r w:rsidR="00CF286A">
        <w:t xml:space="preserve"> a set of </w:t>
      </w:r>
      <w:r w:rsidR="00F84C9A">
        <w:t xml:space="preserve">values-based </w:t>
      </w:r>
      <w:r w:rsidR="00CF286A">
        <w:t xml:space="preserve">principles </w:t>
      </w:r>
      <w:r w:rsidR="00D125BD">
        <w:t xml:space="preserve">to guide </w:t>
      </w:r>
      <w:r w:rsidR="00A12FE3">
        <w:t xml:space="preserve">decision making at her university that were </w:t>
      </w:r>
      <w:r w:rsidR="00A625EB">
        <w:t>adapted and</w:t>
      </w:r>
      <w:r w:rsidR="00A12FE3">
        <w:t xml:space="preserve"> present</w:t>
      </w:r>
      <w:r w:rsidR="00A625EB">
        <w:t>ed</w:t>
      </w:r>
      <w:r w:rsidR="00A12FE3">
        <w:t xml:space="preserve"> to </w:t>
      </w:r>
      <w:r w:rsidR="00A625EB">
        <w:t>Council</w:t>
      </w:r>
      <w:r w:rsidR="00CF286A">
        <w:t xml:space="preserve">. </w:t>
      </w:r>
      <w:r w:rsidR="00495558">
        <w:t>After they were debated, t</w:t>
      </w:r>
      <w:r w:rsidR="00704F2D">
        <w:t xml:space="preserve">he agreed principles of the </w:t>
      </w:r>
      <w:r w:rsidR="00F84C9A">
        <w:t>ACHSSW</w:t>
      </w:r>
      <w:r w:rsidR="00704F2D">
        <w:t xml:space="preserve"> </w:t>
      </w:r>
      <w:r w:rsidR="00B0173B">
        <w:t>focussed on: emphasising student wellbeing; provid</w:t>
      </w:r>
      <w:r w:rsidR="00042464">
        <w:t>ing</w:t>
      </w:r>
      <w:r w:rsidR="00B0173B">
        <w:t xml:space="preserve"> compassionate and flexible options; support</w:t>
      </w:r>
      <w:r w:rsidR="00042464">
        <w:t>ing</w:t>
      </w:r>
      <w:r w:rsidR="00B0173B">
        <w:t xml:space="preserve"> affected communities; encourag</w:t>
      </w:r>
      <w:r w:rsidR="00042464">
        <w:t>ing</w:t>
      </w:r>
      <w:r w:rsidR="00B0173B">
        <w:t xml:space="preserve"> new partnerships and collaborative approaches; prioritis</w:t>
      </w:r>
      <w:r w:rsidR="00042464">
        <w:t>ing</w:t>
      </w:r>
      <w:r w:rsidR="00B0173B">
        <w:t xml:space="preserve"> student and community safety; and, </w:t>
      </w:r>
      <w:r w:rsidR="00197CCF">
        <w:t>promot</w:t>
      </w:r>
      <w:r w:rsidR="00042464">
        <w:t>ing</w:t>
      </w:r>
      <w:r w:rsidR="00197CCF">
        <w:t xml:space="preserve"> accountability </w:t>
      </w:r>
      <w:r w:rsidR="00042464">
        <w:t>through</w:t>
      </w:r>
      <w:r w:rsidR="00197CCF">
        <w:t xml:space="preserve"> </w:t>
      </w:r>
      <w:r w:rsidR="00B0173B">
        <w:t>develop</w:t>
      </w:r>
      <w:r w:rsidR="00042464">
        <w:t>ment of</w:t>
      </w:r>
      <w:r w:rsidR="00B0173B">
        <w:t xml:space="preserve"> an evidence base </w:t>
      </w:r>
      <w:r w:rsidR="00042464">
        <w:t>of</w:t>
      </w:r>
      <w:r w:rsidR="00B0173B">
        <w:t xml:space="preserve"> our collective impact as social work educators through the pandemic. </w:t>
      </w:r>
      <w:r w:rsidR="00D125BD">
        <w:t>These</w:t>
      </w:r>
      <w:r w:rsidR="00CF286A">
        <w:t xml:space="preserve"> principles </w:t>
      </w:r>
      <w:r w:rsidR="00D125BD">
        <w:t xml:space="preserve">were </w:t>
      </w:r>
      <w:r w:rsidR="0059129A">
        <w:t xml:space="preserve">considered alongside </w:t>
      </w:r>
      <w:r w:rsidR="00A625EB">
        <w:t>a proposal to</w:t>
      </w:r>
      <w:r w:rsidR="00D125BD">
        <w:t xml:space="preserve"> </w:t>
      </w:r>
      <w:r w:rsidR="00CF286A">
        <w:t>modif</w:t>
      </w:r>
      <w:r w:rsidR="00A625EB">
        <w:t>y</w:t>
      </w:r>
      <w:r w:rsidR="00CF286A">
        <w:t xml:space="preserve"> accreditation standards that were developed by </w:t>
      </w:r>
      <w:r w:rsidR="00D125BD">
        <w:t>a</w:t>
      </w:r>
      <w:r w:rsidR="00CF286A">
        <w:t xml:space="preserve"> working </w:t>
      </w:r>
      <w:r w:rsidR="00DB45F8">
        <w:t>group</w:t>
      </w:r>
      <w:r w:rsidR="00CF286A">
        <w:t xml:space="preserve"> </w:t>
      </w:r>
      <w:r w:rsidR="00D125BD">
        <w:t xml:space="preserve">of the Council </w:t>
      </w:r>
      <w:r w:rsidR="00CF286A">
        <w:t>(</w:t>
      </w:r>
      <w:r w:rsidR="00042464">
        <w:t xml:space="preserve">the </w:t>
      </w:r>
      <w:r w:rsidR="00CF286A">
        <w:t xml:space="preserve">authors </w:t>
      </w:r>
      <w:r w:rsidR="00042464">
        <w:t xml:space="preserve">of this paper </w:t>
      </w:r>
      <w:r w:rsidR="00CF286A">
        <w:t>were not members</w:t>
      </w:r>
      <w:r w:rsidR="00042464">
        <w:t xml:space="preserve"> of the working </w:t>
      </w:r>
      <w:r w:rsidR="00DB45F8">
        <w:t>group</w:t>
      </w:r>
      <w:r w:rsidR="00CF286A">
        <w:t xml:space="preserve">). </w:t>
      </w:r>
      <w:r w:rsidR="00D125BD">
        <w:t xml:space="preserve">In turn, both documents </w:t>
      </w:r>
      <w:r w:rsidR="00CF286A">
        <w:t xml:space="preserve">were sent </w:t>
      </w:r>
      <w:r w:rsidR="00704F2D">
        <w:t xml:space="preserve">by the </w:t>
      </w:r>
      <w:r w:rsidR="00F84C9A">
        <w:t>ACHSSW</w:t>
      </w:r>
      <w:r w:rsidR="00704F2D">
        <w:t xml:space="preserve"> </w:t>
      </w:r>
      <w:r w:rsidR="00CF286A">
        <w:t xml:space="preserve">to </w:t>
      </w:r>
      <w:r w:rsidR="00704F2D" w:rsidRPr="00E67314">
        <w:t xml:space="preserve">the accrediting body who agreed with the </w:t>
      </w:r>
      <w:r w:rsidR="00704F2D">
        <w:t>C</w:t>
      </w:r>
      <w:r w:rsidR="00704F2D" w:rsidRPr="00E67314">
        <w:t xml:space="preserve">ouncil’s proposal and published the </w:t>
      </w:r>
      <w:r w:rsidR="00A625EB">
        <w:t>adjusted</w:t>
      </w:r>
      <w:r w:rsidR="00704F2D" w:rsidRPr="00E67314">
        <w:t xml:space="preserve"> guidelines on their website (AASW, 2020</w:t>
      </w:r>
      <w:r w:rsidR="00F84C9A">
        <w:t>b</w:t>
      </w:r>
      <w:r w:rsidR="00704F2D" w:rsidRPr="00E67314">
        <w:t>).</w:t>
      </w:r>
    </w:p>
    <w:p w14:paraId="0A070B75" w14:textId="3CABD7D3" w:rsidR="00E67314" w:rsidRPr="00E67314" w:rsidRDefault="00704F2D" w:rsidP="007201EC">
      <w:pPr>
        <w:pStyle w:val="MSmaintext"/>
      </w:pPr>
      <w:r>
        <w:t xml:space="preserve">The </w:t>
      </w:r>
      <w:r w:rsidR="00B84ED3">
        <w:t>remainder</w:t>
      </w:r>
      <w:r>
        <w:t xml:space="preserve"> of this paper</w:t>
      </w:r>
      <w:r w:rsidR="00B84ED3">
        <w:t xml:space="preserve"> presents examples of how </w:t>
      </w:r>
      <w:r w:rsidR="00AA14C9">
        <w:t xml:space="preserve">the authors applied </w:t>
      </w:r>
      <w:r w:rsidR="00B84ED3">
        <w:t xml:space="preserve">these principles </w:t>
      </w:r>
      <w:r w:rsidR="00AA14C9">
        <w:t xml:space="preserve">to develop </w:t>
      </w:r>
      <w:r w:rsidR="00A625EB">
        <w:t>adaptive</w:t>
      </w:r>
      <w:r w:rsidR="00B84ED3">
        <w:t xml:space="preserve"> strategies </w:t>
      </w:r>
      <w:r w:rsidR="00495558">
        <w:t>in the areas of online teaching delivery and field education</w:t>
      </w:r>
      <w:r w:rsidR="003A3253">
        <w:t xml:space="preserve"> at </w:t>
      </w:r>
      <w:r w:rsidR="00A625EB">
        <w:t xml:space="preserve">their universities – </w:t>
      </w:r>
      <w:r w:rsidR="003A3253">
        <w:t>Deakin University, University of Tasmania and University of South Australia</w:t>
      </w:r>
      <w:r w:rsidR="00B84ED3">
        <w:t xml:space="preserve">. </w:t>
      </w:r>
      <w:r w:rsidR="00875FA1">
        <w:t xml:space="preserve">At the time of writing this paper, the results of formal evaluations of </w:t>
      </w:r>
      <w:r w:rsidR="009A5993">
        <w:t xml:space="preserve">the </w:t>
      </w:r>
      <w:r w:rsidR="00875FA1">
        <w:t xml:space="preserve">changes </w:t>
      </w:r>
      <w:r w:rsidR="009A5993">
        <w:t>we made to our</w:t>
      </w:r>
      <w:r w:rsidR="00590ECC">
        <w:t xml:space="preserve"> program</w:t>
      </w:r>
      <w:r w:rsidR="00F34E74">
        <w:t>me</w:t>
      </w:r>
      <w:r w:rsidR="00590ECC">
        <w:t xml:space="preserve">s </w:t>
      </w:r>
      <w:r w:rsidR="00875FA1">
        <w:t xml:space="preserve">were not available. </w:t>
      </w:r>
    </w:p>
    <w:p w14:paraId="38297148" w14:textId="77777777" w:rsidR="00E67314" w:rsidRPr="00E67314" w:rsidRDefault="00E67314" w:rsidP="00DB0E66">
      <w:pPr>
        <w:pStyle w:val="Heading2"/>
      </w:pPr>
      <w:r w:rsidRPr="00E67314">
        <w:lastRenderedPageBreak/>
        <w:t>Disruptive innovations in teaching</w:t>
      </w:r>
    </w:p>
    <w:p w14:paraId="28EBA2D6" w14:textId="4DC5FDD9" w:rsidR="00E67314" w:rsidRPr="00E67314" w:rsidRDefault="00E67314" w:rsidP="00E67314">
      <w:pPr>
        <w:pStyle w:val="MSmaintext"/>
      </w:pPr>
      <w:r w:rsidRPr="00E67314">
        <w:t>As the pandemic hit, social work educators across Australia found themselves unable to rely on the physical classroom as their chief mode of teaching.  As in other disciplines and countries, the past two decades have seen an increasing incorporation of online learning into Australian social work education (Davis</w:t>
      </w:r>
      <w:r w:rsidR="00C46081">
        <w:t xml:space="preserve"> et al.</w:t>
      </w:r>
      <w:r w:rsidRPr="00E67314">
        <w:t>, 2019; McAuliffe, 2019). In many social work schools around the country, social work program</w:t>
      </w:r>
      <w:r w:rsidR="00410CC2">
        <w:t>me</w:t>
      </w:r>
      <w:r w:rsidRPr="00E67314">
        <w:t>s are delivered in an online or distance mode (Davis et al</w:t>
      </w:r>
      <w:r w:rsidR="006D4E05">
        <w:t>.</w:t>
      </w:r>
      <w:r w:rsidRPr="00E67314">
        <w:t>, 2019), with some program</w:t>
      </w:r>
      <w:r w:rsidR="00410CC2">
        <w:t>me</w:t>
      </w:r>
      <w:r w:rsidRPr="00E67314">
        <w:t xml:space="preserve">s opting for a mix of in-classroom learning and online learning within individual courses, including ‘blended learning’, which involves </w:t>
      </w:r>
      <w:r w:rsidR="00042464">
        <w:t>multiple</w:t>
      </w:r>
      <w:r w:rsidRPr="00E67314">
        <w:t xml:space="preserve"> learning </w:t>
      </w:r>
      <w:r w:rsidR="00042464">
        <w:t>modes</w:t>
      </w:r>
      <w:r w:rsidR="00042464" w:rsidRPr="00E67314">
        <w:t xml:space="preserve"> </w:t>
      </w:r>
      <w:r w:rsidRPr="00E67314">
        <w:t>and ‘flipped classrooms’ (</w:t>
      </w:r>
      <w:proofErr w:type="spellStart"/>
      <w:r w:rsidRPr="00E67314">
        <w:t>Alammary</w:t>
      </w:r>
      <w:proofErr w:type="spellEnd"/>
      <w:r w:rsidR="00C46081">
        <w:t xml:space="preserve"> et al.</w:t>
      </w:r>
      <w:r w:rsidRPr="00E67314">
        <w:t xml:space="preserve"> 2014). Although distance education is allowed</w:t>
      </w:r>
      <w:r w:rsidR="00F84C9A">
        <w:t>,</w:t>
      </w:r>
      <w:r w:rsidRPr="00E67314">
        <w:t xml:space="preserve"> the Australian accreditation standards for social work include the requirement that 20 days of learning across social work degrees for all students must occur face-to-face, in the physical classroom (AASW, 2020</w:t>
      </w:r>
      <w:r w:rsidR="00F84C9A">
        <w:t>a</w:t>
      </w:r>
      <w:r w:rsidRPr="00E67314">
        <w:t>). This is in contrast to the US</w:t>
      </w:r>
      <w:r w:rsidR="00042464">
        <w:t>,</w:t>
      </w:r>
      <w:r w:rsidRPr="00E67314">
        <w:t xml:space="preserve"> which also accredits distance learning but has </w:t>
      </w:r>
      <w:r w:rsidR="00F84C9A" w:rsidRPr="00E67314">
        <w:t>non-face-to-face</w:t>
      </w:r>
      <w:r w:rsidRPr="00E67314">
        <w:t xml:space="preserve"> requirements (CSWE, 2015). In 2020, in the midst of the pandemic, it was impossible for </w:t>
      </w:r>
      <w:r w:rsidR="00B459E0">
        <w:t xml:space="preserve">Australian </w:t>
      </w:r>
      <w:r w:rsidRPr="00E67314">
        <w:t xml:space="preserve">social work educators and schools to meet </w:t>
      </w:r>
      <w:r w:rsidR="00042464" w:rsidRPr="00E67314">
        <w:t>th</w:t>
      </w:r>
      <w:r w:rsidR="00042464">
        <w:t>e face-to-face</w:t>
      </w:r>
      <w:r w:rsidR="00042464" w:rsidRPr="00E67314">
        <w:t xml:space="preserve"> </w:t>
      </w:r>
      <w:r w:rsidRPr="00E67314">
        <w:t xml:space="preserve">accreditation requirement in the </w:t>
      </w:r>
      <w:r w:rsidR="00042464">
        <w:t>context</w:t>
      </w:r>
      <w:r w:rsidRPr="00E67314">
        <w:t xml:space="preserve"> of campus closures and social distancing. </w:t>
      </w:r>
    </w:p>
    <w:p w14:paraId="72D2B0C0" w14:textId="631EE24D" w:rsidR="00E67314" w:rsidRPr="00E67314" w:rsidRDefault="00E67314" w:rsidP="00E67314">
      <w:pPr>
        <w:pStyle w:val="MSmaintext"/>
      </w:pPr>
      <w:r w:rsidRPr="00E67314">
        <w:t>In a matter of weeks, most if not all teaching in Australian universities was moved online and most campuses were closed. As noted earlier, in response to these unprecedented circumstances, the ACHSSW worked with the social work education accrediting body to ensure that there would be flexibility about applying accreditation standards during the COVID-19 period</w:t>
      </w:r>
      <w:r w:rsidR="000730E3">
        <w:t>. This</w:t>
      </w:r>
      <w:r w:rsidRPr="00E67314">
        <w:t xml:space="preserve"> includ</w:t>
      </w:r>
      <w:r w:rsidR="000730E3">
        <w:t>ed</w:t>
      </w:r>
      <w:r w:rsidRPr="00E67314">
        <w:t xml:space="preserve"> relaxi</w:t>
      </w:r>
      <w:r w:rsidR="000730E3">
        <w:t>ng</w:t>
      </w:r>
      <w:r w:rsidRPr="00E67314">
        <w:t xml:space="preserve"> the requirement for students to participate in face-to-face learning in the classroom and an acceptance of online methods as an alternative. There are diverse views about the relative merits of online learning among higher education academics (</w:t>
      </w:r>
      <w:proofErr w:type="spellStart"/>
      <w:r w:rsidRPr="00E67314">
        <w:t>Sahin</w:t>
      </w:r>
      <w:proofErr w:type="spellEnd"/>
      <w:r w:rsidRPr="00E67314">
        <w:t xml:space="preserve">, 2010). In </w:t>
      </w:r>
      <w:r w:rsidRPr="00E67314">
        <w:lastRenderedPageBreak/>
        <w:t xml:space="preserve">particular, and understandably, social work educators often express concerns about whether it is possible to undertake practice-based learning in an online mode, let alone make a good job of it. The disruption wrought by the pandemic therefore presented us with a ‘live experiment’ where the possibilities of online social work skills development could be tested, albeit with the recognition that some social work educators and schools were already innovating and extending themselves in this regard prior to COVID-19. </w:t>
      </w:r>
    </w:p>
    <w:p w14:paraId="0C5EC7E6" w14:textId="32DC8A1A" w:rsidR="000730E3" w:rsidRDefault="00E67314" w:rsidP="00E67314">
      <w:pPr>
        <w:pStyle w:val="MSmaintext"/>
      </w:pPr>
      <w:r w:rsidRPr="00E67314">
        <w:t>As the year unfolded, reports began to emerge from Australian social work educators of practice-based teaching and learning using online methods</w:t>
      </w:r>
      <w:r w:rsidR="00170586">
        <w:t xml:space="preserve"> (</w:t>
      </w:r>
      <w:r w:rsidR="00F84C9A">
        <w:t>for example, see</w:t>
      </w:r>
      <w:r w:rsidR="00170586">
        <w:t xml:space="preserve"> Morley and Clarke, 2020)</w:t>
      </w:r>
      <w:r w:rsidRPr="00E67314">
        <w:t>.  In one example from the University of South Australia, social work educators utilised Zoom tutorials to facilitate the development of practice skills in social work interviewing, learning that would normally occur in physical classrooms or studios on campus. After knowledge-based online sessions focused on the components and stages of social work interviewing, student triads met in online break-out groups to practice undertaking the different stages of a social work interview, taking in turn the roles of social worker, client and observer around a particular case scenario. The educators moved in and out of the break-out groups to monitor student progress and provide clarification and feedback. In another example, students practised online group facilitation, receiving constructive feedback from the educator and fellow students. A formal exploration of the outcomes associated with these online skills development innovations is to follow, but student feedback has been positive and the educators believe that student learning outcomes were successfully achieved, perhaps in some cases to a higher level than in the usual physical classroom setting. As is pointed out by Davis et al</w:t>
      </w:r>
      <w:r w:rsidR="00DB172C">
        <w:t>.</w:t>
      </w:r>
      <w:r w:rsidRPr="00E67314">
        <w:t xml:space="preserve"> (2019), there is existing evidence that there are no significant differences in student learning in social work </w:t>
      </w:r>
      <w:r w:rsidRPr="00E67314">
        <w:lastRenderedPageBreak/>
        <w:t>practice skills when in-classroom modes are compared with online modes (Cummings</w:t>
      </w:r>
      <w:r w:rsidR="00C46081">
        <w:t xml:space="preserve"> et al.</w:t>
      </w:r>
      <w:r w:rsidRPr="00E67314">
        <w:t xml:space="preserve"> 2015; </w:t>
      </w:r>
      <w:proofErr w:type="spellStart"/>
      <w:r w:rsidRPr="00E67314">
        <w:t>Okech</w:t>
      </w:r>
      <w:proofErr w:type="spellEnd"/>
      <w:r w:rsidR="00C46081">
        <w:t xml:space="preserve"> et al.</w:t>
      </w:r>
      <w:r w:rsidRPr="00E67314">
        <w:t xml:space="preserve"> 2014)</w:t>
      </w:r>
      <w:r w:rsidR="00042464">
        <w:t xml:space="preserve">. </w:t>
      </w:r>
    </w:p>
    <w:p w14:paraId="2457FD89" w14:textId="4BCDC51B" w:rsidR="000730E3" w:rsidRDefault="00E67314" w:rsidP="00E67314">
      <w:pPr>
        <w:pStyle w:val="MSmaintext"/>
      </w:pPr>
      <w:r w:rsidRPr="00E67314">
        <w:t>It is important to emphasise that the educators in the examples presented here also drew on a mix of learning strategies, including active learning methods. Educators were present in real time during the practice-based learning activities, both in the larger online groups and the smaller break-out groups, while asynchronous access to lectures, reading materials and quizzes were also incorporated. The utilisation of mixed learning strategies that include active learning, synchronous and asynchronous strategies, and strong teacher presence, have been emphasised by researchers as central to good design of online learning (</w:t>
      </w:r>
      <w:proofErr w:type="spellStart"/>
      <w:r w:rsidRPr="00E67314">
        <w:t>Rapanta</w:t>
      </w:r>
      <w:proofErr w:type="spellEnd"/>
      <w:r w:rsidR="006D4E05">
        <w:t xml:space="preserve"> et al.,</w:t>
      </w:r>
      <w:r w:rsidRPr="00E67314">
        <w:t xml:space="preserve"> 2020). </w:t>
      </w:r>
      <w:r w:rsidR="00042464">
        <w:t>While the experience of educators and students in online practice teaching a</w:t>
      </w:r>
      <w:r w:rsidR="001131FA">
        <w:t>t</w:t>
      </w:r>
      <w:r w:rsidR="00042464">
        <w:t xml:space="preserve"> the University of South Australia were reportedly positive, it is important to </w:t>
      </w:r>
      <w:r w:rsidR="00535688">
        <w:t>be aware</w:t>
      </w:r>
      <w:r w:rsidR="00042464">
        <w:t xml:space="preserve"> that</w:t>
      </w:r>
      <w:r w:rsidR="00042464" w:rsidRPr="00E67314">
        <w:t xml:space="preserve"> student factors play a role in whether online methods are successful (Lawrence </w:t>
      </w:r>
      <w:r w:rsidR="00042464">
        <w:t>and</w:t>
      </w:r>
      <w:r w:rsidR="00042464" w:rsidRPr="00E67314">
        <w:t xml:space="preserve"> Abel, 2013).  </w:t>
      </w:r>
      <w:r w:rsidR="003A65FD">
        <w:t xml:space="preserve">In particular, the age of students, experience with online environments and family responsibilities have been shown to </w:t>
      </w:r>
      <w:r w:rsidR="001131FA">
        <w:t>influence</w:t>
      </w:r>
      <w:r w:rsidR="003A65FD">
        <w:t xml:space="preserve"> whether online learning leads to positive learning outcomes for social work students</w:t>
      </w:r>
      <w:r w:rsidR="00FE7E8E">
        <w:t xml:space="preserve"> (Lawrence and Abel, 2013)</w:t>
      </w:r>
      <w:r w:rsidR="003A65FD">
        <w:t xml:space="preserve">.  </w:t>
      </w:r>
      <w:r w:rsidR="001131FA">
        <w:t>Moreover</w:t>
      </w:r>
      <w:r w:rsidR="00535688">
        <w:t xml:space="preserve">, any consideration of the value of online learning </w:t>
      </w:r>
      <w:r w:rsidR="001131FA">
        <w:t xml:space="preserve">in social work education through this period of the pandemic </w:t>
      </w:r>
      <w:r w:rsidR="00535688">
        <w:t xml:space="preserve">must take into account the influence of the pandemic itself. For example, it is conceivable that students are more open to, and engaged with, online learning in the context of a pandemic than they may be in the </w:t>
      </w:r>
      <w:r w:rsidR="001131FA">
        <w:t xml:space="preserve">ordinary </w:t>
      </w:r>
      <w:r w:rsidR="00535688">
        <w:t xml:space="preserve">course of </w:t>
      </w:r>
      <w:r w:rsidR="001131FA">
        <w:t>events</w:t>
      </w:r>
      <w:r w:rsidR="0021250D">
        <w:t>,</w:t>
      </w:r>
      <w:r w:rsidR="001131FA">
        <w:t xml:space="preserve"> </w:t>
      </w:r>
      <w:r w:rsidR="00535688">
        <w:t xml:space="preserve">when so </w:t>
      </w:r>
      <w:r w:rsidR="001131FA">
        <w:t>much in their lives has</w:t>
      </w:r>
      <w:r w:rsidR="00535688">
        <w:t xml:space="preserve"> changed and they </w:t>
      </w:r>
      <w:r w:rsidR="0021250D">
        <w:t>may be</w:t>
      </w:r>
      <w:r w:rsidR="00535688">
        <w:t xml:space="preserve"> starved of </w:t>
      </w:r>
      <w:r w:rsidR="001131FA">
        <w:t xml:space="preserve">their usual levels of </w:t>
      </w:r>
      <w:r w:rsidR="00535688">
        <w:t>social contact</w:t>
      </w:r>
      <w:r w:rsidR="001131FA">
        <w:t xml:space="preserve"> and activity</w:t>
      </w:r>
      <w:r w:rsidR="00535688">
        <w:t>.</w:t>
      </w:r>
    </w:p>
    <w:p w14:paraId="17D39AC2" w14:textId="2B6101AA" w:rsidR="00E67314" w:rsidRPr="00E67314" w:rsidRDefault="00535688" w:rsidP="00E67314">
      <w:pPr>
        <w:pStyle w:val="MSmaintext"/>
      </w:pPr>
      <w:r>
        <w:t>Another important consideration is that f</w:t>
      </w:r>
      <w:r w:rsidR="00FE7E8E">
        <w:t xml:space="preserve">amily responsibilities increased </w:t>
      </w:r>
      <w:r>
        <w:t>during</w:t>
      </w:r>
      <w:r w:rsidR="00FE7E8E">
        <w:t xml:space="preserve"> the pandemic due to the </w:t>
      </w:r>
      <w:r w:rsidR="001131FA">
        <w:t xml:space="preserve">periodic </w:t>
      </w:r>
      <w:r w:rsidR="00FE7E8E">
        <w:t>closure</w:t>
      </w:r>
      <w:r w:rsidR="001131FA">
        <w:t>s</w:t>
      </w:r>
      <w:r w:rsidR="00FE7E8E">
        <w:t xml:space="preserve"> of schools and childcare centres, with th</w:t>
      </w:r>
      <w:r w:rsidR="001131FA">
        <w:t>e</w:t>
      </w:r>
      <w:r w:rsidR="00FE7E8E">
        <w:t xml:space="preserve"> </w:t>
      </w:r>
      <w:r w:rsidR="00FE7E8E">
        <w:lastRenderedPageBreak/>
        <w:t xml:space="preserve">burden </w:t>
      </w:r>
      <w:r w:rsidR="001131FA">
        <w:t xml:space="preserve">of increased care </w:t>
      </w:r>
      <w:r w:rsidR="00FE7E8E">
        <w:t xml:space="preserve">falling disproportionately </w:t>
      </w:r>
      <w:r w:rsidR="0021250D">
        <w:t>on</w:t>
      </w:r>
      <w:r w:rsidR="00FE7E8E">
        <w:t xml:space="preserve"> women. Just as </w:t>
      </w:r>
      <w:r>
        <w:t>the</w:t>
      </w:r>
      <w:r w:rsidR="00FE7E8E">
        <w:t xml:space="preserve"> capacities </w:t>
      </w:r>
      <w:r>
        <w:t xml:space="preserve">of </w:t>
      </w:r>
      <w:r w:rsidR="0021250D">
        <w:t>women with children</w:t>
      </w:r>
      <w:r>
        <w:t xml:space="preserve"> </w:t>
      </w:r>
      <w:r w:rsidR="00FE7E8E">
        <w:t xml:space="preserve">to undertake paid work have been severely reduced </w:t>
      </w:r>
      <w:r>
        <w:t>because of COVID</w:t>
      </w:r>
      <w:r w:rsidR="00FE7E8E">
        <w:t xml:space="preserve"> (Power, 2020), </w:t>
      </w:r>
      <w:r w:rsidR="001131FA">
        <w:t xml:space="preserve">so </w:t>
      </w:r>
      <w:r>
        <w:t>their</w:t>
      </w:r>
      <w:r w:rsidR="00FE7E8E">
        <w:t xml:space="preserve"> efforts to study </w:t>
      </w:r>
      <w:r>
        <w:t>are also</w:t>
      </w:r>
      <w:r w:rsidR="00FE7E8E">
        <w:t xml:space="preserve"> likely </w:t>
      </w:r>
      <w:r>
        <w:t>to have been</w:t>
      </w:r>
      <w:r w:rsidR="00FE7E8E">
        <w:t xml:space="preserve"> undermined</w:t>
      </w:r>
      <w:r>
        <w:t xml:space="preserve"> to varying extents</w:t>
      </w:r>
      <w:r w:rsidR="00FE7E8E">
        <w:t xml:space="preserve">. While online learning might offer </w:t>
      </w:r>
      <w:r>
        <w:t>greater</w:t>
      </w:r>
      <w:r w:rsidR="00FE7E8E">
        <w:t xml:space="preserve"> flexibility </w:t>
      </w:r>
      <w:r w:rsidR="001131FA">
        <w:t>to those carrying incre</w:t>
      </w:r>
      <w:r w:rsidR="00FE7E8E">
        <w:t>ased caring responsibilities</w:t>
      </w:r>
      <w:r>
        <w:t xml:space="preserve"> </w:t>
      </w:r>
      <w:r w:rsidR="001131FA">
        <w:t>during this period</w:t>
      </w:r>
      <w:r w:rsidR="00FE7E8E">
        <w:t xml:space="preserve">, participation in synchronous activities at certain times of the day may be more difficult than </w:t>
      </w:r>
      <w:r>
        <w:t xml:space="preserve">for </w:t>
      </w:r>
      <w:r w:rsidR="001131FA">
        <w:t>other</w:t>
      </w:r>
      <w:r>
        <w:t xml:space="preserve"> students</w:t>
      </w:r>
      <w:r w:rsidR="001131FA">
        <w:t xml:space="preserve">. Future developments in online social work education therefore need to account for the gender and other intersectional barriers </w:t>
      </w:r>
      <w:r w:rsidR="0021250D">
        <w:t xml:space="preserve">that might be </w:t>
      </w:r>
      <w:r w:rsidR="001131FA">
        <w:t xml:space="preserve">faced by particular groups of students in an effort to avoid worsening gender and other </w:t>
      </w:r>
      <w:r w:rsidR="0021250D">
        <w:t xml:space="preserve">social </w:t>
      </w:r>
      <w:r w:rsidR="001131FA">
        <w:t>inequalities down track</w:t>
      </w:r>
      <w:r w:rsidR="0021250D">
        <w:t>, including uneven access to digital technology (Willems</w:t>
      </w:r>
      <w:r w:rsidR="009E5C04">
        <w:t xml:space="preserve"> et al.</w:t>
      </w:r>
      <w:r w:rsidR="0021250D">
        <w:t>, 2019)</w:t>
      </w:r>
      <w:r w:rsidR="001131FA">
        <w:t>; this is a particularly important consideration for social work education with its commitment to social justice.</w:t>
      </w:r>
    </w:p>
    <w:p w14:paraId="2BE4B242" w14:textId="7D9A0768" w:rsidR="00E67314" w:rsidRPr="00E67314" w:rsidRDefault="00E67314" w:rsidP="00E67314">
      <w:pPr>
        <w:pStyle w:val="MSmaintext"/>
      </w:pPr>
      <w:r w:rsidRPr="00E67314">
        <w:t>In addition to extending online teaching into practice-based learning in response to COVID-19 restrictions, educators also refined and extended the online learning strategies in their knowledge-based courses. In particular, rather than relying on discussion boards and forums, greater use was made of Zoom tutorials and educators experimented with designing a mix of synchronous and asynchronous learning strategies in these courses as well</w:t>
      </w:r>
      <w:r w:rsidR="003A3253">
        <w:t>. At the University of Tasmania, this included incorporating examples and case studies that were emerging as the pandemic impacted the Australian state of Tasmania</w:t>
      </w:r>
      <w:r w:rsidR="00C07C9F">
        <w:t>, which brought a strong sense of immediacy and relevance to what was being learnt.</w:t>
      </w:r>
    </w:p>
    <w:p w14:paraId="4968D6BA" w14:textId="2121BB42" w:rsidR="00DB0E66" w:rsidRDefault="00E67314" w:rsidP="00DB0E66">
      <w:pPr>
        <w:pStyle w:val="MSmaintext"/>
      </w:pPr>
      <w:r w:rsidRPr="00E67314">
        <w:t xml:space="preserve">The disruptive opportunities brought by COVID-19 not only provided opportunities for social work educators to extend their online teaching and learning into new areas that had largely been reserved for the physical classroom, but </w:t>
      </w:r>
      <w:r w:rsidR="000730E3">
        <w:t xml:space="preserve">also </w:t>
      </w:r>
      <w:r w:rsidRPr="00E67314">
        <w:t xml:space="preserve">to </w:t>
      </w:r>
      <w:r w:rsidR="006950AA">
        <w:t>contest</w:t>
      </w:r>
      <w:r w:rsidRPr="00E67314">
        <w:t xml:space="preserve"> long-</w:t>
      </w:r>
      <w:r w:rsidRPr="00E67314">
        <w:lastRenderedPageBreak/>
        <w:t xml:space="preserve">held assumptions that practice-based learning in particular could only be taught successfully face-to-face. The next step is for educators to systematically evaluate the outcomes associated with these innovations and for this and other evidence to inform the iterative development of social work accreditation standards into the future. </w:t>
      </w:r>
      <w:r w:rsidR="00DB0E66">
        <w:t>In doing so, social workers need to be firmly in the present when judging technologies for practice and recognising the changes in the wider world which have come about from adaptive uses of technologies during the pandemic</w:t>
      </w:r>
      <w:r w:rsidR="003A0087">
        <w:t xml:space="preserve"> (Mohan, 2018)</w:t>
      </w:r>
      <w:r w:rsidR="006950AA">
        <w:t>.</w:t>
      </w:r>
    </w:p>
    <w:p w14:paraId="6E5CAFC2" w14:textId="77777777" w:rsidR="00E67314" w:rsidRPr="00E67314" w:rsidRDefault="00E67314" w:rsidP="00DB0E66">
      <w:pPr>
        <w:pStyle w:val="Heading2"/>
      </w:pPr>
      <w:r w:rsidRPr="00E67314">
        <w:t>Disruptive innovations in field education</w:t>
      </w:r>
    </w:p>
    <w:p w14:paraId="4FDAACCF" w14:textId="191B2B54" w:rsidR="00121ABF" w:rsidRDefault="00E67314" w:rsidP="00E67314">
      <w:pPr>
        <w:pStyle w:val="MSmaintext"/>
      </w:pPr>
      <w:r w:rsidRPr="00E67314">
        <w:t>By mid-March</w:t>
      </w:r>
      <w:r w:rsidR="00C07C9F">
        <w:t xml:space="preserve"> 2020</w:t>
      </w:r>
      <w:r w:rsidRPr="00E67314">
        <w:t>, it was not just closures of university campuses occupying the minds of social work educators but also increasing closures of many of the organisations in which students were</w:t>
      </w:r>
      <w:r w:rsidR="002321BD">
        <w:t>,</w:t>
      </w:r>
      <w:r w:rsidRPr="00E67314">
        <w:t xml:space="preserve"> </w:t>
      </w:r>
      <w:r w:rsidR="00C07C9F">
        <w:t>or could be</w:t>
      </w:r>
      <w:r w:rsidR="002321BD">
        <w:t>,</w:t>
      </w:r>
      <w:r w:rsidR="00C07C9F">
        <w:t xml:space="preserve"> </w:t>
      </w:r>
      <w:r w:rsidRPr="00E67314">
        <w:t>placed. Like universities, there were also welfare agencies which overnight went from having staff working in the organisation’s offices to working from home. From colleagues in both Australia and abroad we were hearing of some universities cancelling all field education placements, with others allowing placements to continue but placing limitations on face-to-face contacts with service users and staff.</w:t>
      </w:r>
    </w:p>
    <w:p w14:paraId="7AE85672" w14:textId="09404A4D" w:rsidR="00121ABF" w:rsidRPr="00E67314" w:rsidRDefault="00121ABF" w:rsidP="00E67314">
      <w:pPr>
        <w:pStyle w:val="MSmaintext"/>
      </w:pPr>
      <w:r w:rsidRPr="00E67314">
        <w:t>All three authors were in universities wh</w:t>
      </w:r>
      <w:r>
        <w:t xml:space="preserve">ich, after </w:t>
      </w:r>
      <w:r w:rsidRPr="00121ABF">
        <w:t>assess</w:t>
      </w:r>
      <w:r>
        <w:t>ing</w:t>
      </w:r>
      <w:r w:rsidRPr="00121ABF">
        <w:t xml:space="preserve"> the immediate and future risks that our students, community partners and other stakeholders faced if placements could not proceed this year</w:t>
      </w:r>
      <w:r>
        <w:t>, decided that placements were still possible during the pandemic. Nevertheless, each university</w:t>
      </w:r>
      <w:r w:rsidRPr="00121ABF">
        <w:t xml:space="preserve"> reali</w:t>
      </w:r>
      <w:r>
        <w:t>s</w:t>
      </w:r>
      <w:r w:rsidRPr="00121ABF">
        <w:t>ed that if we were to mitigate these risks</w:t>
      </w:r>
      <w:r w:rsidR="006950AA">
        <w:t>,</w:t>
      </w:r>
      <w:r w:rsidRPr="00121ABF">
        <w:t xml:space="preserve"> we needed to reduce our reliance on external partners to provide placements, which led us to question what was possible and under what conditions</w:t>
      </w:r>
      <w:r w:rsidR="00EA7CA0">
        <w:t>.</w:t>
      </w:r>
    </w:p>
    <w:p w14:paraId="5CD498CD" w14:textId="3D6B6267" w:rsidR="00E67314" w:rsidRPr="00E67314" w:rsidRDefault="00E67314" w:rsidP="00E67314">
      <w:pPr>
        <w:pStyle w:val="MSmaintext"/>
      </w:pPr>
      <w:r w:rsidRPr="00E67314">
        <w:lastRenderedPageBreak/>
        <w:t xml:space="preserve">At the University of South Australia, an initial response was that there were lots of </w:t>
      </w:r>
      <w:r w:rsidR="00C07C9F">
        <w:t>opportunities</w:t>
      </w:r>
      <w:r w:rsidR="00C07C9F" w:rsidRPr="00E67314">
        <w:t xml:space="preserve"> </w:t>
      </w:r>
      <w:r w:rsidRPr="00E67314">
        <w:t xml:space="preserve">that </w:t>
      </w:r>
      <w:r w:rsidR="00C07C9F">
        <w:t>could</w:t>
      </w:r>
      <w:r w:rsidR="00C07C9F" w:rsidRPr="00E67314">
        <w:t xml:space="preserve"> </w:t>
      </w:r>
      <w:r w:rsidRPr="00E67314">
        <w:t xml:space="preserve">be considered to ensure students </w:t>
      </w:r>
      <w:r w:rsidR="00C07C9F">
        <w:t>we</w:t>
      </w:r>
      <w:r w:rsidR="00C07C9F" w:rsidRPr="00E67314">
        <w:t xml:space="preserve">re </w:t>
      </w:r>
      <w:r w:rsidRPr="00E67314">
        <w:t>getting their placement</w:t>
      </w:r>
      <w:r w:rsidR="00C07C9F">
        <w:t xml:space="preserve"> and </w:t>
      </w:r>
      <w:r w:rsidRPr="00E67314">
        <w:t>skills training in creative ways</w:t>
      </w:r>
      <w:r w:rsidR="00C07C9F">
        <w:t xml:space="preserve">, for example by providing </w:t>
      </w:r>
      <w:r w:rsidRPr="00E67314">
        <w:t>additional skills training sessions in the recovery period or tele-counselling during the crisis that c</w:t>
      </w:r>
      <w:r w:rsidR="00C07C9F">
        <w:t>ould</w:t>
      </w:r>
      <w:r w:rsidRPr="00E67314">
        <w:t xml:space="preserve"> be recorded and reviewed by field supervisors. The university had also established an onsite Community Centre from which students placed at the centre provide</w:t>
      </w:r>
      <w:r w:rsidR="00C07C9F">
        <w:t>d</w:t>
      </w:r>
      <w:r w:rsidRPr="00E67314">
        <w:t xml:space="preserve"> outreach services to the local community.</w:t>
      </w:r>
      <w:r w:rsidR="004D7349">
        <w:t xml:space="preserve">  While these adaptations appeared to offer sound placement opportunities for students, it is important to consider potential drawbacks, too, and how these might be </w:t>
      </w:r>
      <w:r w:rsidR="00792668">
        <w:t>re</w:t>
      </w:r>
      <w:r w:rsidR="004D7349">
        <w:t xml:space="preserve">dressed. For example, some students’ levels of engagement with social work agencies is likely to have been reduced </w:t>
      </w:r>
      <w:r w:rsidR="00792668">
        <w:t xml:space="preserve">during COVID lockdowns </w:t>
      </w:r>
      <w:r w:rsidR="004D7349">
        <w:t xml:space="preserve">and planning for subsequent placements should </w:t>
      </w:r>
      <w:r w:rsidR="00792668">
        <w:t xml:space="preserve">take this into account. </w:t>
      </w:r>
      <w:r w:rsidR="004D7349">
        <w:t xml:space="preserve"> </w:t>
      </w:r>
    </w:p>
    <w:p w14:paraId="33CFCD4D" w14:textId="5F44180F" w:rsidR="00E67314" w:rsidRPr="00E67314" w:rsidRDefault="00E67314" w:rsidP="00E67314">
      <w:pPr>
        <w:pStyle w:val="MSmaintext"/>
      </w:pPr>
      <w:r w:rsidRPr="00E67314">
        <w:t xml:space="preserve">At Deakin University, where there was </w:t>
      </w:r>
      <w:r w:rsidR="00EA7CA0">
        <w:t xml:space="preserve">already </w:t>
      </w:r>
      <w:r w:rsidRPr="00E67314">
        <w:t xml:space="preserve">a cohort of students on placement in the first half of 2020, the </w:t>
      </w:r>
      <w:r w:rsidR="00EA7CA0">
        <w:t xml:space="preserve">initial </w:t>
      </w:r>
      <w:r w:rsidRPr="00E67314">
        <w:t xml:space="preserve">priority was to support students continue in their learning and for this to remain a valuable learning experience. For some students, placements were able to continue with minimal or no modifications necessary. For </w:t>
      </w:r>
      <w:r w:rsidR="00C07C9F">
        <w:t xml:space="preserve">example, </w:t>
      </w:r>
      <w:r w:rsidRPr="00E67314">
        <w:t>students on placement in their own workplace c</w:t>
      </w:r>
      <w:r w:rsidR="006B3326">
        <w:t>ould</w:t>
      </w:r>
      <w:r w:rsidRPr="00E67314">
        <w:t xml:space="preserve"> continue</w:t>
      </w:r>
      <w:r w:rsidR="00C07C9F">
        <w:t xml:space="preserve"> their placement</w:t>
      </w:r>
      <w:r w:rsidRPr="00E67314">
        <w:t xml:space="preserve">, albeit recognising that learning tasks may be altered. A second group of students for whom placements </w:t>
      </w:r>
      <w:r w:rsidR="00EA7CA0">
        <w:t>were potentially</w:t>
      </w:r>
      <w:r w:rsidRPr="00E67314">
        <w:t xml:space="preserve"> able to continue with relatively few changes involved those working on projects not requiring face-to-face contact. However, for many students</w:t>
      </w:r>
      <w:r w:rsidR="00C07C9F">
        <w:t>,</w:t>
      </w:r>
      <w:r w:rsidRPr="00E67314">
        <w:t xml:space="preserve"> substantial modifications were required to enable their placements to </w:t>
      </w:r>
      <w:r w:rsidR="00C07C9F">
        <w:t>proceed</w:t>
      </w:r>
      <w:r w:rsidRPr="00E67314">
        <w:t>. For students involved in face-to-face contact with clients or other stakeholders, an initial question was whether another suitable role c</w:t>
      </w:r>
      <w:r w:rsidR="00C07C9F">
        <w:t>ould</w:t>
      </w:r>
      <w:r w:rsidRPr="00E67314">
        <w:t xml:space="preserve"> be found within the organisation</w:t>
      </w:r>
      <w:r w:rsidR="00EA7CA0">
        <w:t xml:space="preserve"> or whether face-to-face contact with service users</w:t>
      </w:r>
      <w:r w:rsidR="00C07C9F">
        <w:t xml:space="preserve">, </w:t>
      </w:r>
      <w:r w:rsidR="00EA7CA0">
        <w:lastRenderedPageBreak/>
        <w:t xml:space="preserve">colleagues and supervisors could occur online, with the possibility of </w:t>
      </w:r>
      <w:r w:rsidRPr="00E67314">
        <w:t>students working off-site.</w:t>
      </w:r>
    </w:p>
    <w:p w14:paraId="277537D2" w14:textId="2AF6D8CD" w:rsidR="00E67314" w:rsidRDefault="00E67314" w:rsidP="009044AC">
      <w:pPr>
        <w:pStyle w:val="MSmaintext"/>
      </w:pPr>
      <w:r w:rsidRPr="00E67314">
        <w:t xml:space="preserve">The scope of social work practice in the Australian accreditation standards includes a wide range of methods including </w:t>
      </w:r>
      <w:r w:rsidR="00555987">
        <w:t>‘</w:t>
      </w:r>
      <w:r w:rsidRPr="00E67314">
        <w:t>community work; counselling and interviewing; advocacy and direct action; policy development and implementation; and research</w:t>
      </w:r>
      <w:r w:rsidR="00555987">
        <w:t>’</w:t>
      </w:r>
      <w:r w:rsidRPr="00E67314">
        <w:t xml:space="preserve"> (AASW, 2020</w:t>
      </w:r>
      <w:r w:rsidR="00C07C9F">
        <w:t>a</w:t>
      </w:r>
      <w:r w:rsidRPr="00E67314">
        <w:t xml:space="preserve">, </w:t>
      </w:r>
      <w:r w:rsidR="002A2AF5">
        <w:t xml:space="preserve">p, </w:t>
      </w:r>
      <w:r w:rsidRPr="00E67314">
        <w:t xml:space="preserve">24). </w:t>
      </w:r>
      <w:r w:rsidR="00D235F6">
        <w:t>D</w:t>
      </w:r>
      <w:r w:rsidRPr="00E67314">
        <w:t xml:space="preserve">iscussions were held with both students and placement providers as to whether there were projects which would benefit the organisation and enable the student to meet the required learning outcomes. It was envisaged that </w:t>
      </w:r>
      <w:proofErr w:type="gramStart"/>
      <w:r w:rsidRPr="00E67314">
        <w:t>projects which could be undertaken by students</w:t>
      </w:r>
      <w:proofErr w:type="gramEnd"/>
      <w:r w:rsidRPr="00E67314">
        <w:t xml:space="preserve"> might </w:t>
      </w:r>
      <w:r w:rsidR="00C07C9F" w:rsidRPr="00E67314">
        <w:t>include but</w:t>
      </w:r>
      <w:r w:rsidRPr="00E67314">
        <w:t xml:space="preserve"> were not limited to</w:t>
      </w:r>
      <w:r w:rsidR="005E30FF">
        <w:t>: service audits; p</w:t>
      </w:r>
      <w:r w:rsidRPr="00E67314">
        <w:t>olicy development</w:t>
      </w:r>
      <w:r w:rsidR="005E30FF">
        <w:t>; literature reviews; p</w:t>
      </w:r>
      <w:r w:rsidRPr="00E67314">
        <w:t xml:space="preserve">lanning </w:t>
      </w:r>
      <w:r w:rsidR="005E30FF">
        <w:t>and conducting r</w:t>
      </w:r>
      <w:r w:rsidRPr="00E67314">
        <w:t>esearch projects</w:t>
      </w:r>
      <w:r w:rsidR="005E30FF">
        <w:t>; data analysis; and</w:t>
      </w:r>
      <w:r w:rsidR="00C07C9F">
        <w:t>,</w:t>
      </w:r>
      <w:r w:rsidR="005E30FF">
        <w:t xml:space="preserve"> o</w:t>
      </w:r>
      <w:r w:rsidRPr="00E67314">
        <w:t>rganising an online conference/symposium/training event.</w:t>
      </w:r>
      <w:r w:rsidR="009044AC">
        <w:t xml:space="preserve"> </w:t>
      </w:r>
      <w:r w:rsidRPr="00E67314">
        <w:t xml:space="preserve">Deakin University already had some experience of </w:t>
      </w:r>
      <w:proofErr w:type="spellStart"/>
      <w:r w:rsidR="009044AC">
        <w:t>auspicing</w:t>
      </w:r>
      <w:proofErr w:type="spellEnd"/>
      <w:r w:rsidR="009044AC">
        <w:t xml:space="preserve"> </w:t>
      </w:r>
      <w:r w:rsidRPr="00E67314">
        <w:t xml:space="preserve">project-based placements which students could participate in </w:t>
      </w:r>
      <w:r w:rsidR="009044AC">
        <w:t xml:space="preserve">while working from </w:t>
      </w:r>
      <w:r w:rsidRPr="00E67314">
        <w:t>home (Crisp, 2018; Crisp and Hosken, 2016)</w:t>
      </w:r>
      <w:r w:rsidR="009044AC">
        <w:t>, but</w:t>
      </w:r>
      <w:r w:rsidRPr="00E67314">
        <w:t xml:space="preserve"> prior to 2020 these placements had involved only a few students.</w:t>
      </w:r>
    </w:p>
    <w:p w14:paraId="432768AC" w14:textId="0ABC773A" w:rsidR="002321BD" w:rsidRDefault="002321BD" w:rsidP="009044AC">
      <w:pPr>
        <w:pStyle w:val="MSmaintext"/>
      </w:pPr>
      <w:r>
        <w:t xml:space="preserve">Project placements </w:t>
      </w:r>
      <w:r w:rsidR="006950AA">
        <w:t>that</w:t>
      </w:r>
      <w:r>
        <w:t xml:space="preserve"> students could undertake from home enabled several students to undertake placements who would not otherwise have been in the position to do so. This was particularly so for those students who had parental responsibilities and were living in Melbourne</w:t>
      </w:r>
      <w:r w:rsidR="002632FC">
        <w:t xml:space="preserve">, where the longest lockdown, including closures </w:t>
      </w:r>
      <w:r w:rsidR="001F7FD2">
        <w:t xml:space="preserve">of schools and non-essential services, </w:t>
      </w:r>
      <w:r w:rsidR="002632FC">
        <w:t xml:space="preserve">lasted approximately 110 days. </w:t>
      </w:r>
      <w:r w:rsidR="00A77A88">
        <w:t>However, this type of placement was not suited to all students. In addition to a high degree of self-motivation</w:t>
      </w:r>
      <w:r w:rsidR="002410AA">
        <w:t xml:space="preserve"> and a suitable place to work within the home</w:t>
      </w:r>
      <w:r w:rsidR="00A77A88">
        <w:t>, project placements are unlikely to be suitable for first placement students unless they have prior work experience in a setting providing social work services.</w:t>
      </w:r>
      <w:r w:rsidR="00071431">
        <w:t xml:space="preserve"> In terms of </w:t>
      </w:r>
      <w:r w:rsidR="00071431">
        <w:lastRenderedPageBreak/>
        <w:t xml:space="preserve">resources, establishment and ongoing support of an effective project placement, required a much greater investment of university staff time than the usual processes of allocating students to agencies. Commitment to the placement by staff in partner organisations by ensuring students had access to agency resources, participated in relevant meetings and training was also critical. </w:t>
      </w:r>
      <w:r w:rsidR="005A7DCF">
        <w:t xml:space="preserve">For several students, being home-based was no different from the </w:t>
      </w:r>
      <w:r w:rsidR="00071431">
        <w:t xml:space="preserve">staff in partner organisations </w:t>
      </w:r>
      <w:r w:rsidR="005A7DCF">
        <w:t>who they were working with</w:t>
      </w:r>
      <w:r w:rsidR="002410AA">
        <w:t xml:space="preserve">. Furthermore, </w:t>
      </w:r>
      <w:r w:rsidR="00713D83">
        <w:t>students</w:t>
      </w:r>
      <w:r w:rsidR="002410AA">
        <w:t xml:space="preserve"> </w:t>
      </w:r>
      <w:r w:rsidR="00713D83">
        <w:t>who worked alongside agency staff who were also home-based, gained first-hand experience of how human service organisations can adapt during a crisis</w:t>
      </w:r>
      <w:r w:rsidR="005A7DCF">
        <w:t xml:space="preserve">. </w:t>
      </w:r>
    </w:p>
    <w:p w14:paraId="75330A9A" w14:textId="5E76D254" w:rsidR="00EA7CA0" w:rsidRDefault="00B459E0" w:rsidP="00EA7CA0">
      <w:pPr>
        <w:pStyle w:val="MSmaintext"/>
      </w:pPr>
      <w:r>
        <w:t xml:space="preserve">The University of Tasmania was </w:t>
      </w:r>
      <w:r w:rsidRPr="00B459E0">
        <w:t xml:space="preserve">in the fortunate position of being able to take a planned approach to designing an alternative placement model to address the needs of students and </w:t>
      </w:r>
      <w:r w:rsidR="00C07C9F">
        <w:t xml:space="preserve">their </w:t>
      </w:r>
      <w:r w:rsidRPr="00B459E0">
        <w:t xml:space="preserve">communities as </w:t>
      </w:r>
      <w:r w:rsidR="00C07C9F">
        <w:t>the</w:t>
      </w:r>
      <w:r w:rsidR="00C07C9F" w:rsidRPr="00B459E0">
        <w:t xml:space="preserve"> </w:t>
      </w:r>
      <w:r w:rsidRPr="00B459E0">
        <w:t>placement program</w:t>
      </w:r>
      <w:r w:rsidR="00A625EB">
        <w:t>me</w:t>
      </w:r>
      <w:r w:rsidRPr="00B459E0">
        <w:t xml:space="preserve"> typically commence</w:t>
      </w:r>
      <w:r w:rsidR="00C07C9F">
        <w:t>s</w:t>
      </w:r>
      <w:r w:rsidRPr="00B459E0">
        <w:t xml:space="preserve"> after May. </w:t>
      </w:r>
      <w:r w:rsidR="00C07C9F">
        <w:t xml:space="preserve">This meant there was time to </w:t>
      </w:r>
      <w:r w:rsidR="00F46E2C">
        <w:t xml:space="preserve">consider how a principles and values-led approach could support the redesign of placements offered by the university. This sparked the creativity needed to achieve the civic mission </w:t>
      </w:r>
      <w:r w:rsidR="00A625EB">
        <w:t xml:space="preserve">of </w:t>
      </w:r>
      <w:r w:rsidR="00F46E2C">
        <w:t>the social work program</w:t>
      </w:r>
      <w:r w:rsidR="00A625EB">
        <w:t>me</w:t>
      </w:r>
      <w:r w:rsidR="00F46E2C">
        <w:t xml:space="preserve"> </w:t>
      </w:r>
      <w:r w:rsidR="00A625EB">
        <w:t>to align</w:t>
      </w:r>
      <w:r w:rsidR="00F46E2C">
        <w:t xml:space="preserve"> with a critical ethics of care (Peas</w:t>
      </w:r>
      <w:r w:rsidR="00260983">
        <w:t>e</w:t>
      </w:r>
      <w:r w:rsidR="00F46E2C">
        <w:t xml:space="preserve"> </w:t>
      </w:r>
      <w:r w:rsidR="00260983">
        <w:t>et al</w:t>
      </w:r>
      <w:r w:rsidR="00713D83">
        <w:t>.</w:t>
      </w:r>
      <w:r w:rsidR="00F46E2C">
        <w:t xml:space="preserve">, 2018) that is integral to the social work framework at the university. </w:t>
      </w:r>
      <w:r>
        <w:t xml:space="preserve">Not having to reconfigure placements </w:t>
      </w:r>
      <w:r w:rsidR="00D2276C">
        <w:t>which had already commenced,</w:t>
      </w:r>
      <w:r w:rsidR="009044AC">
        <w:t xml:space="preserve"> the pandemic stimulated c</w:t>
      </w:r>
      <w:r w:rsidR="009044AC" w:rsidRPr="009044AC">
        <w:t>onceptuali</w:t>
      </w:r>
      <w:r w:rsidR="00F46E2C">
        <w:t>s</w:t>
      </w:r>
      <w:r w:rsidR="009044AC" w:rsidRPr="009044AC">
        <w:t xml:space="preserve">ing a new partnership model between the </w:t>
      </w:r>
      <w:r w:rsidR="00F46E2C">
        <w:t>University of Tasmania</w:t>
      </w:r>
      <w:r w:rsidR="00F46E2C" w:rsidRPr="009044AC">
        <w:t xml:space="preserve"> </w:t>
      </w:r>
      <w:r w:rsidR="009044AC" w:rsidRPr="009044AC">
        <w:t>and a small number of agencies to create learning experiences for all students requiring a placement (N=154) to reduce the risks of disrupted or too few placements.</w:t>
      </w:r>
      <w:r w:rsidR="009044AC">
        <w:t xml:space="preserve"> </w:t>
      </w:r>
    </w:p>
    <w:p w14:paraId="0DDF35AE" w14:textId="03D33327" w:rsidR="00E04A05" w:rsidRDefault="009044AC" w:rsidP="00281F07">
      <w:pPr>
        <w:pStyle w:val="MSmaintext"/>
      </w:pPr>
      <w:r>
        <w:t>The modified</w:t>
      </w:r>
      <w:r w:rsidR="00EA7CA0">
        <w:t xml:space="preserve"> standards for social work education </w:t>
      </w:r>
      <w:r w:rsidR="00A625EB">
        <w:t>put forward by the Council (AASW, 2020</w:t>
      </w:r>
      <w:r w:rsidR="00713D83">
        <w:t>b</w:t>
      </w:r>
      <w:r w:rsidR="00A625EB">
        <w:t xml:space="preserve">) </w:t>
      </w:r>
      <w:r>
        <w:t xml:space="preserve">enabled </w:t>
      </w:r>
      <w:r w:rsidR="00883463">
        <w:t xml:space="preserve">the </w:t>
      </w:r>
      <w:r w:rsidR="00EA7CA0">
        <w:t>develop</w:t>
      </w:r>
      <w:r w:rsidR="00883463">
        <w:t>ment of</w:t>
      </w:r>
      <w:r w:rsidR="00EA7CA0">
        <w:t xml:space="preserve"> non-traditional placements that could be undertaken remotely (from home) </w:t>
      </w:r>
      <w:r w:rsidR="00F46E2C">
        <w:t xml:space="preserve">and involved students from </w:t>
      </w:r>
      <w:r w:rsidR="00A625EB">
        <w:t>each of the three</w:t>
      </w:r>
      <w:r w:rsidR="00F46E2C">
        <w:t xml:space="preserve"> </w:t>
      </w:r>
      <w:r w:rsidR="00F46E2C">
        <w:lastRenderedPageBreak/>
        <w:t>region</w:t>
      </w:r>
      <w:r w:rsidR="00A625EB">
        <w:t>al areas</w:t>
      </w:r>
      <w:r w:rsidR="00F46E2C">
        <w:t xml:space="preserve"> of Tasmania working collaboratively</w:t>
      </w:r>
      <w:r w:rsidR="00EA7CA0">
        <w:t xml:space="preserve"> in small groups on a shared project. </w:t>
      </w:r>
      <w:r w:rsidR="00E04A05">
        <w:t>For example, a</w:t>
      </w:r>
      <w:r w:rsidR="00E04A05" w:rsidRPr="00E67314">
        <w:t xml:space="preserve"> partnership was developed between the </w:t>
      </w:r>
      <w:r w:rsidR="00F46E2C">
        <w:t>U</w:t>
      </w:r>
      <w:r w:rsidR="00E04A05" w:rsidRPr="00E67314">
        <w:t xml:space="preserve">niversity and the Red Cross </w:t>
      </w:r>
      <w:r w:rsidR="00A625EB">
        <w:t>that</w:t>
      </w:r>
      <w:r w:rsidR="00A625EB" w:rsidRPr="00E67314">
        <w:t xml:space="preserve"> </w:t>
      </w:r>
      <w:r w:rsidR="00E04A05" w:rsidRPr="00E67314">
        <w:t>provide</w:t>
      </w:r>
      <w:r w:rsidR="00F46E2C">
        <w:t>d</w:t>
      </w:r>
      <w:r w:rsidR="00E04A05" w:rsidRPr="00E67314">
        <w:t xml:space="preserve"> students with opportunities to support the community’s recovery from COVID-19. </w:t>
      </w:r>
      <w:r w:rsidR="005E56BE" w:rsidRPr="005E56BE">
        <w:t xml:space="preserve">At the beginning of the pandemic, there was </w:t>
      </w:r>
      <w:r w:rsidR="00F46E2C">
        <w:t>an urgent</w:t>
      </w:r>
      <w:r w:rsidR="005E56BE" w:rsidRPr="005E56BE">
        <w:t xml:space="preserve"> need for trained staff who could </w:t>
      </w:r>
      <w:r w:rsidR="00F46E2C">
        <w:t>undertake</w:t>
      </w:r>
      <w:r w:rsidR="00F46E2C" w:rsidRPr="005E56BE">
        <w:t xml:space="preserve"> </w:t>
      </w:r>
      <w:r w:rsidR="00F46E2C">
        <w:t>psychological wellbeing checks via telephone</w:t>
      </w:r>
      <w:r w:rsidR="005E56BE" w:rsidRPr="005E56BE">
        <w:t xml:space="preserve"> to people in quarantine and </w:t>
      </w:r>
      <w:r w:rsidR="005E56BE">
        <w:t xml:space="preserve">also </w:t>
      </w:r>
      <w:r w:rsidR="005E56BE" w:rsidRPr="005E56BE">
        <w:t xml:space="preserve">to those who had been displaced from Australia’s </w:t>
      </w:r>
      <w:r w:rsidR="005E56BE">
        <w:t>recent</w:t>
      </w:r>
      <w:r w:rsidR="005E56BE" w:rsidRPr="005E56BE">
        <w:t xml:space="preserve"> bushfire disaster. Eight teams, comprising 24 final-placement and 24 first-placement students</w:t>
      </w:r>
      <w:r w:rsidR="00281F07">
        <w:t>, supported by both university and Red Cross staff,</w:t>
      </w:r>
      <w:r w:rsidR="005E56BE" w:rsidRPr="005E56BE">
        <w:t xml:space="preserve"> made </w:t>
      </w:r>
      <w:r w:rsidR="005E56BE">
        <w:t xml:space="preserve">a total of </w:t>
      </w:r>
      <w:r w:rsidR="005E56BE" w:rsidRPr="005E56BE">
        <w:t>a</w:t>
      </w:r>
      <w:r w:rsidR="005E56BE">
        <w:t xml:space="preserve">pproximately </w:t>
      </w:r>
      <w:r w:rsidR="005E56BE" w:rsidRPr="005E56BE">
        <w:t xml:space="preserve">6,000 calls to people who were isolated from their support networks and arranged medical, food, </w:t>
      </w:r>
      <w:r w:rsidR="00A625EB">
        <w:t xml:space="preserve">and </w:t>
      </w:r>
      <w:r w:rsidR="005E56BE" w:rsidRPr="005E56BE">
        <w:t>psychosocial</w:t>
      </w:r>
      <w:r w:rsidR="00F46E2C">
        <w:t xml:space="preserve"> supports</w:t>
      </w:r>
      <w:r w:rsidR="005E56BE" w:rsidRPr="005E56BE">
        <w:t xml:space="preserve">, </w:t>
      </w:r>
      <w:r w:rsidR="00A625EB">
        <w:t>as well as being</w:t>
      </w:r>
      <w:r w:rsidR="00A625EB" w:rsidRPr="005E56BE">
        <w:t xml:space="preserve"> </w:t>
      </w:r>
      <w:r w:rsidR="005E56BE" w:rsidRPr="005E56BE">
        <w:t>a person to talk with.</w:t>
      </w:r>
      <w:r w:rsidR="00281F07">
        <w:t xml:space="preserve"> As such, students were </w:t>
      </w:r>
      <w:r w:rsidR="00F46E2C">
        <w:t>deeply</w:t>
      </w:r>
      <w:r w:rsidR="00281F07">
        <w:t xml:space="preserve"> involved in providing crucial </w:t>
      </w:r>
      <w:r w:rsidR="00E04A05" w:rsidRPr="00E67314">
        <w:t>humanitarian actions in the midst of an unfolding disaster.</w:t>
      </w:r>
    </w:p>
    <w:p w14:paraId="172C7404" w14:textId="1F246DEC" w:rsidR="00E67314" w:rsidRPr="00E67314" w:rsidRDefault="00E67314" w:rsidP="00E67314">
      <w:pPr>
        <w:pStyle w:val="MSmaintext"/>
      </w:pPr>
      <w:r w:rsidRPr="00E67314">
        <w:t>While each of our universities took a different approach to placing students during a pandemic, a common factor was that as program</w:t>
      </w:r>
      <w:r w:rsidR="00122050">
        <w:t>me</w:t>
      </w:r>
      <w:r w:rsidRPr="00E67314">
        <w:t xml:space="preserve"> providers we recognised that we needed to establish placements and not just rely on what was offered by community agencies. Given that the number of placements had risen almost three-fold between 2000 and 2015 in some parts of Australia (Hill et al</w:t>
      </w:r>
      <w:r w:rsidR="00303BDB">
        <w:t>.</w:t>
      </w:r>
      <w:r w:rsidRPr="00E67314">
        <w:t>, 2019), insufficient numbers of placements was already at crisis-point in many parts of Australia prior to the pandemic w</w:t>
      </w:r>
      <w:r w:rsidR="006B3326">
        <w:t>hich</w:t>
      </w:r>
      <w:r w:rsidRPr="00E67314">
        <w:t xml:space="preserve"> had long been an issue for Australian providers of social work education (Zuchowski et al</w:t>
      </w:r>
      <w:r w:rsidR="00303BDB">
        <w:t>.</w:t>
      </w:r>
      <w:r w:rsidRPr="00E67314">
        <w:t xml:space="preserve">, 2019). </w:t>
      </w:r>
      <w:r w:rsidR="00A44B31">
        <w:t>Previous s</w:t>
      </w:r>
      <w:r w:rsidRPr="00E67314">
        <w:t>uggestions that sufficient placements would only become available when new models of field education were implemented (Vassos, 2019; Zuchowski et al., 2019) were vindicated by the fact that our universities not only managed to place all of our students in placements but in fact did so during the COVID-19 pandemic when many of the usual placement opportunities were not available.</w:t>
      </w:r>
    </w:p>
    <w:p w14:paraId="1F6B6F95" w14:textId="77777777" w:rsidR="00E67314" w:rsidRPr="00E67314" w:rsidRDefault="00E67314" w:rsidP="00E67314">
      <w:pPr>
        <w:pStyle w:val="Heading2"/>
      </w:pPr>
      <w:r w:rsidRPr="00E67314">
        <w:lastRenderedPageBreak/>
        <w:t>Discussion</w:t>
      </w:r>
    </w:p>
    <w:p w14:paraId="41F48D2E" w14:textId="14C40B3A" w:rsidR="00CF2C70" w:rsidRDefault="003A10A0" w:rsidP="00E67314">
      <w:pPr>
        <w:pStyle w:val="MSmaintext"/>
      </w:pPr>
      <w:bookmarkStart w:id="5" w:name="_Hlk68019011"/>
      <w:r>
        <w:t>Having found the existing standards which focus on how social work is taught to be unworkable during the pandemic, we sought to adapt our programmes in ways which we hoped would produce graduates with attributes consistent with the profession’s expectations of the capabilities of a social worker. However, as the pre-pandemic standards tend to be based on tradition (Healy, 2019), the underlying principles on which they were based were often not readily apparent. Hence, a</w:t>
      </w:r>
      <w:r w:rsidR="003A3253">
        <w:t xml:space="preserve">t the crux of our argument in this paper is that a </w:t>
      </w:r>
      <w:r w:rsidR="002040D6">
        <w:t xml:space="preserve">principles-based and </w:t>
      </w:r>
      <w:r w:rsidR="003A3253">
        <w:t xml:space="preserve">values-led approach is crucial to any future reimagining exercise of a more flexible model of governance and delivery of social work education. </w:t>
      </w:r>
      <w:r w:rsidR="00DE5AA9">
        <w:t xml:space="preserve"> </w:t>
      </w:r>
    </w:p>
    <w:bookmarkEnd w:id="5"/>
    <w:p w14:paraId="77A46E75" w14:textId="63C639D5" w:rsidR="00E67314" w:rsidRPr="00E67314" w:rsidRDefault="002040D6" w:rsidP="00E67314">
      <w:pPr>
        <w:pStyle w:val="MSmaintext"/>
      </w:pPr>
      <w:r>
        <w:t>Our experiences suggest that r</w:t>
      </w:r>
      <w:r w:rsidR="00E67314" w:rsidRPr="00E67314">
        <w:t xml:space="preserve">ather than having their education compromised by COVID-19, social work students at the time of the pandemic and into the future may in fact benefit from the changes that have emerged during this period. For example, students </w:t>
      </w:r>
      <w:r>
        <w:t>continue to</w:t>
      </w:r>
      <w:r w:rsidRPr="00E67314">
        <w:t xml:space="preserve"> </w:t>
      </w:r>
      <w:r w:rsidR="00E67314" w:rsidRPr="00E67314">
        <w:t>undertak</w:t>
      </w:r>
      <w:r>
        <w:t>e</w:t>
      </w:r>
      <w:r w:rsidR="00E67314" w:rsidRPr="00E67314">
        <w:t xml:space="preserve"> supervised projects that enable them to work independently to assist effective responses to agency specific and client specific issues. How students learn is changing and what they are learning will help them respond to the immediate and future needs arising from the pandemic.</w:t>
      </w:r>
    </w:p>
    <w:p w14:paraId="3D927A96" w14:textId="04E45A4F" w:rsidR="00EC07EC" w:rsidRDefault="00E67314" w:rsidP="00E67314">
      <w:pPr>
        <w:pStyle w:val="MSmaintext"/>
      </w:pPr>
      <w:r w:rsidRPr="00E67314">
        <w:t xml:space="preserve">It is important that the lessons learnt during COVID-19 are not lost. </w:t>
      </w:r>
      <w:r w:rsidR="001E73A7">
        <w:t xml:space="preserve">One is the realisation that principles can very easily slip out of consideration when it comes to setting accreditation standards. </w:t>
      </w:r>
      <w:r w:rsidR="009A5993">
        <w:t xml:space="preserve">We have clarified that adherence to overly prescriptive standards do not assure good – in </w:t>
      </w:r>
      <w:r w:rsidR="007376CE">
        <w:t>moral and</w:t>
      </w:r>
      <w:r w:rsidR="009A5993">
        <w:t xml:space="preserve"> practical terms – student learning outcomes. </w:t>
      </w:r>
      <w:r w:rsidR="007376CE">
        <w:t>Social work pedagogy is principled: for</w:t>
      </w:r>
      <w:r w:rsidR="009A5993">
        <w:t xml:space="preserve"> example, authentic learning experiences and assessment tasks</w:t>
      </w:r>
      <w:r w:rsidR="007376CE">
        <w:t xml:space="preserve"> are valued</w:t>
      </w:r>
      <w:r w:rsidR="009A5993">
        <w:t>, and Indigenous scholarship in all aspects of learning and teaching</w:t>
      </w:r>
      <w:r w:rsidR="007376CE">
        <w:t xml:space="preserve"> is increasingly prioritised</w:t>
      </w:r>
      <w:r w:rsidR="009A5993">
        <w:t xml:space="preserve">. As </w:t>
      </w:r>
      <w:proofErr w:type="spellStart"/>
      <w:r w:rsidR="009A5993">
        <w:t>Arjoon</w:t>
      </w:r>
      <w:proofErr w:type="spellEnd"/>
      <w:r w:rsidR="009A5993">
        <w:t xml:space="preserve"> (2006) explains, the</w:t>
      </w:r>
      <w:r w:rsidR="007376CE">
        <w:t>re is a</w:t>
      </w:r>
      <w:r w:rsidR="009A5993">
        <w:t xml:space="preserve"> challenge to develop conceptual frameworks for good and </w:t>
      </w:r>
      <w:r w:rsidR="009A5993">
        <w:lastRenderedPageBreak/>
        <w:t xml:space="preserve">effective governance that integrate the best aspects of rules-based approaches (legal and regulatory requirements, codes of ethics, industry standards and reporting systems) and principles-based approaches characterised by relational, values-based and communicative elements of trust. </w:t>
      </w:r>
      <w:r w:rsidR="007376CE">
        <w:t>We suggest t</w:t>
      </w:r>
      <w:r w:rsidR="001E73A7">
        <w:t xml:space="preserve">he principles proposed in this paper such as </w:t>
      </w:r>
      <w:r w:rsidR="00EC07EC" w:rsidRPr="00EC07EC">
        <w:t>emphasising student wellbeing; supporting communities; encouraging collaborative approaches; prioritising student and community safety; and</w:t>
      </w:r>
      <w:r w:rsidR="001E73A7">
        <w:t xml:space="preserve"> </w:t>
      </w:r>
      <w:r w:rsidR="00EC07EC" w:rsidRPr="00EC07EC">
        <w:t>development of an evidence base</w:t>
      </w:r>
      <w:r w:rsidR="00BA672D">
        <w:t>, are not just applicable during a pandemic but should be consider</w:t>
      </w:r>
      <w:r w:rsidR="007376CE">
        <w:t>ed</w:t>
      </w:r>
      <w:r w:rsidR="00BA672D">
        <w:t xml:space="preserve"> whenever accreditation guidelines are being established or reviewed.</w:t>
      </w:r>
    </w:p>
    <w:p w14:paraId="7A2E7BB5" w14:textId="328D2F98" w:rsidR="00E67314" w:rsidRPr="00E67314" w:rsidRDefault="00BA672D" w:rsidP="00E67314">
      <w:pPr>
        <w:pStyle w:val="MSmaintext"/>
      </w:pPr>
      <w:r>
        <w:t>Furthermore, a</w:t>
      </w:r>
      <w:r w:rsidR="00E67314" w:rsidRPr="00E67314">
        <w:t>lthough proposed as a temporary measure during extraordinary times, the pandemic has provided opportunities to test what is or what seems possible to ensure that we continue to graduate students who are capable of responding to existing and new hardships arising from the impacts of the virus or subsequent disasters. This has required trialling new ways of ‘the doing’ of social work education. For example, in the context of COVID-19, social work educators were forced to explore new ways of teaching our students how to create client focused relationships through technology assisted mediums. Although some of our colleagues have long argued that requiring face-to-face contact at the university is not essential (</w:t>
      </w:r>
      <w:r w:rsidR="002040D6">
        <w:t>for example,</w:t>
      </w:r>
      <w:r w:rsidR="00E67314" w:rsidRPr="00E67314">
        <w:t xml:space="preserve"> Goldingay </w:t>
      </w:r>
      <w:r w:rsidR="002A2AF5">
        <w:t>and</w:t>
      </w:r>
      <w:r w:rsidR="00E67314" w:rsidRPr="00E67314">
        <w:t xml:space="preserve"> Land, 2014; Maple et al., 2013), informal conversations with some colleagues who have not previously taught online, have often resulted in them expressing their surprise at what can be done online. This is not surprising if their expectations of what can be done online is based on experiences of technologies that have been superseded (Crisp, 2018). </w:t>
      </w:r>
      <w:bookmarkStart w:id="6" w:name="_Hlk65069449"/>
      <w:r w:rsidR="00061EE3">
        <w:t xml:space="preserve">At the time of writing, individual universities are undertaking small-scale evaluations of the initiatives which they trialled during the pandemic. However, the AASW has not undertaken any evaluation </w:t>
      </w:r>
      <w:r w:rsidR="00061EE3">
        <w:lastRenderedPageBreak/>
        <w:t>nationally of the impact of the changes to accreditation guidelines during COVID-19</w:t>
      </w:r>
      <w:r w:rsidR="00531902">
        <w:t>. Moreover</w:t>
      </w:r>
      <w:r w:rsidR="00061EE3">
        <w:t xml:space="preserve">, </w:t>
      </w:r>
      <w:r w:rsidR="00531902">
        <w:t xml:space="preserve">the AASW’s </w:t>
      </w:r>
      <w:r w:rsidR="00061EE3">
        <w:t xml:space="preserve">letters to the ACHSSW in late 2020 </w:t>
      </w:r>
      <w:r w:rsidR="00531902">
        <w:t>indicated an expectation that pre-COVID guidelines would be reinstated in mid 2021</w:t>
      </w:r>
      <w:r w:rsidR="00624FCF">
        <w:t xml:space="preserve"> without any changes, suggests the AASW </w:t>
      </w:r>
      <w:r w:rsidR="00531902">
        <w:t xml:space="preserve">was </w:t>
      </w:r>
      <w:r w:rsidR="00624FCF">
        <w:t xml:space="preserve">not </w:t>
      </w:r>
      <w:r w:rsidR="00531902">
        <w:t xml:space="preserve">open to exploring the desirability of </w:t>
      </w:r>
      <w:r w:rsidR="00624FCF">
        <w:t>promising innovations with a wider range of stakeholders in social work accreditation including employers, field educators, service user representatives, and groups such as the Australian and New Zealand Association of Social Work and Welfare Education and Research (ANZSWER) and the National Field Educators Network (NFEN)</w:t>
      </w:r>
      <w:r w:rsidR="00531902">
        <w:t>.</w:t>
      </w:r>
      <w:bookmarkEnd w:id="6"/>
    </w:p>
    <w:p w14:paraId="644CBCAC" w14:textId="3CDCC5FA" w:rsidR="00E67314" w:rsidRPr="00E67314" w:rsidRDefault="00624FCF" w:rsidP="00E67314">
      <w:pPr>
        <w:pStyle w:val="MSmaintext"/>
      </w:pPr>
      <w:bookmarkStart w:id="7" w:name="_Hlk65069676"/>
      <w:r>
        <w:t xml:space="preserve">Formal consultation with a wide range of stakeholders is necessary as </w:t>
      </w:r>
      <w:r w:rsidR="00713D83">
        <w:t xml:space="preserve">despite </w:t>
      </w:r>
      <w:r w:rsidR="00E67314" w:rsidRPr="00E67314">
        <w:t xml:space="preserve">the ways in which universities are re-imagining field education </w:t>
      </w:r>
      <w:r w:rsidR="00864D12">
        <w:t>seem</w:t>
      </w:r>
      <w:r w:rsidR="00713D83">
        <w:t xml:space="preserve">ing </w:t>
      </w:r>
      <w:r w:rsidR="00864D12">
        <w:t>promising, they are</w:t>
      </w:r>
      <w:r w:rsidR="00E67314" w:rsidRPr="00E67314">
        <w:t xml:space="preserve"> also potentially controversial.</w:t>
      </w:r>
      <w:bookmarkEnd w:id="7"/>
      <w:r w:rsidR="00E67314" w:rsidRPr="00E67314">
        <w:t xml:space="preserve"> The three examples outlined in this paper have changed the emphasis of a placement from being placed in a professional setting outside the university to establishing opportunities for students to demonstrate the required learning outcomes</w:t>
      </w:r>
      <w:r w:rsidR="006950AA">
        <w:t xml:space="preserve"> with more flexible arrangements</w:t>
      </w:r>
      <w:r w:rsidR="00E67314" w:rsidRPr="00E67314">
        <w:t xml:space="preserve">. If all placements were providing quality learning environments this would not be an issue, but unfortunately some placements which fulfil the requirement of being located outside the university are limited as to the extent they are able to prepare students to demonstrate the competencies expected of a newly-qualified graduate (Hill et al., 2019). Nevertheless, as members of a </w:t>
      </w:r>
      <w:r w:rsidR="002040D6">
        <w:t xml:space="preserve">current </w:t>
      </w:r>
      <w:r w:rsidR="00E67314" w:rsidRPr="00E67314">
        <w:t>working party on field education standards, in the midst of the pandemic we have found ourselves debating the precedence of location or learning outcomes for placements</w:t>
      </w:r>
      <w:r w:rsidR="002040D6">
        <w:t>.</w:t>
      </w:r>
    </w:p>
    <w:p w14:paraId="6EEEFE4E" w14:textId="3360213C" w:rsidR="00E67314" w:rsidRPr="00E67314" w:rsidRDefault="006950AA" w:rsidP="00E67314">
      <w:pPr>
        <w:pStyle w:val="MSmaintext"/>
      </w:pPr>
      <w:r>
        <w:t>W</w:t>
      </w:r>
      <w:r w:rsidR="00E67314" w:rsidRPr="00E67314">
        <w:t>e experienced COVID-19 as leaders of program</w:t>
      </w:r>
      <w:r w:rsidR="000E75D3">
        <w:t>me</w:t>
      </w:r>
      <w:r w:rsidR="00E67314" w:rsidRPr="00E67314">
        <w:t xml:space="preserve">s of social work education </w:t>
      </w:r>
      <w:r>
        <w:t>who</w:t>
      </w:r>
      <w:r w:rsidR="00E67314" w:rsidRPr="00E67314">
        <w:t xml:space="preserve"> were necessarily preoccupied with ensuring students could graduate and be employable on completion of their courses of study</w:t>
      </w:r>
      <w:r>
        <w:t>. However</w:t>
      </w:r>
      <w:r w:rsidR="00E67314" w:rsidRPr="00E67314">
        <w:t xml:space="preserve">, our concerns were </w:t>
      </w:r>
      <w:r w:rsidR="00E67314" w:rsidRPr="00E67314">
        <w:lastRenderedPageBreak/>
        <w:t>often not dissimilar from those of social workers in other settings who were faced with the dilemma of how to undertake their work and maintain professional integrity in unprecedented circumstances for which they were not prepared (</w:t>
      </w:r>
      <w:r w:rsidR="002040D6">
        <w:t xml:space="preserve">Banks, 2020; </w:t>
      </w:r>
      <w:r w:rsidR="00E67314" w:rsidRPr="00E67314">
        <w:t>de Kam, 2020</w:t>
      </w:r>
      <w:r w:rsidR="002040D6">
        <w:t xml:space="preserve">; </w:t>
      </w:r>
      <w:proofErr w:type="spellStart"/>
      <w:r w:rsidR="002040D6">
        <w:t>Xafis</w:t>
      </w:r>
      <w:proofErr w:type="spellEnd"/>
      <w:r w:rsidR="002040D6">
        <w:t>, et al, 2020</w:t>
      </w:r>
      <w:r w:rsidR="00E67314" w:rsidRPr="00E67314">
        <w:t xml:space="preserve">). It is therefore not surprising that a need for </w:t>
      </w:r>
      <w:r w:rsidR="00555987">
        <w:t>‘</w:t>
      </w:r>
      <w:r w:rsidR="00E67314" w:rsidRPr="00E67314">
        <w:t>conceptual clarity</w:t>
      </w:r>
      <w:r w:rsidR="00555987">
        <w:t>’</w:t>
      </w:r>
      <w:r w:rsidR="00E67314" w:rsidRPr="00E67314">
        <w:t xml:space="preserve"> (Alston et al</w:t>
      </w:r>
      <w:r w:rsidR="00303BDB">
        <w:t>.</w:t>
      </w:r>
      <w:r w:rsidR="00E67314" w:rsidRPr="00E67314">
        <w:t>, 2019</w:t>
      </w:r>
      <w:r w:rsidR="002A2AF5">
        <w:t>, p.</w:t>
      </w:r>
      <w:r w:rsidR="00E67314" w:rsidRPr="00E67314">
        <w:t>41) is deemed critical for social workers working in disasters.</w:t>
      </w:r>
    </w:p>
    <w:p w14:paraId="619EDEC9" w14:textId="224B34E9" w:rsidR="00E67314" w:rsidRPr="00E67314" w:rsidRDefault="00E67314" w:rsidP="00E67314">
      <w:pPr>
        <w:pStyle w:val="MSmaintext"/>
      </w:pPr>
      <w:r w:rsidRPr="00E67314">
        <w:t xml:space="preserve">For us, conceptual clarity resulted in developing a set of principles by which proposed changes could be judged. </w:t>
      </w:r>
      <w:r w:rsidR="004647A4">
        <w:t>Although previous ways of doing social work education were not possible, new approaches needed to be consistent with the values of the profession</w:t>
      </w:r>
      <w:r w:rsidR="003A0087">
        <w:t xml:space="preserve"> (Nissen, 2020)</w:t>
      </w:r>
      <w:r w:rsidR="004647A4">
        <w:t>.</w:t>
      </w:r>
      <w:r w:rsidR="003A0087">
        <w:t xml:space="preserve"> </w:t>
      </w:r>
      <w:r w:rsidRPr="00E67314">
        <w:t xml:space="preserve">We later discovered similar approaches had been taken by other health professions, particularly in respect of placements </w:t>
      </w:r>
      <w:r w:rsidR="00BA672D">
        <w:t xml:space="preserve">during the pandemic </w:t>
      </w:r>
      <w:r w:rsidRPr="00E67314">
        <w:t>(Austra</w:t>
      </w:r>
      <w:r w:rsidR="00A013F4">
        <w:t>l</w:t>
      </w:r>
      <w:r w:rsidRPr="00E67314">
        <w:t xml:space="preserve">ian Government, 2020; Speech Pathology Australia, 2020). As with the principles we developed, these others also took into account the varied needs of stakeholders in professional education, including the needs of students, placement providers and employers, in addition to education providers. In a rapidly changing and uncertain context, </w:t>
      </w:r>
      <w:r w:rsidR="006F232E">
        <w:t xml:space="preserve">we developed a </w:t>
      </w:r>
      <w:r w:rsidRPr="00E67314">
        <w:t xml:space="preserve">set of principles aimed to </w:t>
      </w:r>
      <w:r w:rsidR="00555987">
        <w:t>‘</w:t>
      </w:r>
      <w:r w:rsidRPr="00E67314">
        <w:t>support conversations and problem solving between placement providers, clinical educators, and universities to support the continued provision of student placement opportunities in the extraordinary context of managing COVID-19 risk-management and response requirements</w:t>
      </w:r>
      <w:r w:rsidR="00555987">
        <w:t>’</w:t>
      </w:r>
      <w:r w:rsidRPr="00E67314">
        <w:t xml:space="preserve"> (Speech Pathology Australia, 2020</w:t>
      </w:r>
      <w:r w:rsidR="002A2AF5">
        <w:t>, p.</w:t>
      </w:r>
      <w:r w:rsidRPr="00E67314">
        <w:t xml:space="preserve"> 1).</w:t>
      </w:r>
    </w:p>
    <w:p w14:paraId="26D5A6F4" w14:textId="4E35AEEC" w:rsidR="00E67314" w:rsidRPr="00E67314" w:rsidRDefault="00E67314" w:rsidP="00E67314">
      <w:pPr>
        <w:pStyle w:val="MSmaintext"/>
      </w:pPr>
      <w:r w:rsidRPr="00E67314">
        <w:t xml:space="preserve">While </w:t>
      </w:r>
      <w:r w:rsidR="00555987">
        <w:t>‘</w:t>
      </w:r>
      <w:r w:rsidRPr="00E67314">
        <w:t>ongoing effort is needed at the macro level to thoroughly conceptualise contemporary social work. Change at the professional level is also critical, especially in systems of professional regulation and policy</w:t>
      </w:r>
      <w:r w:rsidR="00555987">
        <w:t>’</w:t>
      </w:r>
      <w:r w:rsidRPr="00E67314">
        <w:t xml:space="preserve"> (Bell, 2019</w:t>
      </w:r>
      <w:r w:rsidR="002A2AF5">
        <w:t>, p.</w:t>
      </w:r>
      <w:r w:rsidRPr="00E67314">
        <w:t xml:space="preserve"> 243). In the context of COVID-19, there are many examples of how practitioners are applying principle-</w:t>
      </w:r>
      <w:r w:rsidRPr="00E67314">
        <w:lastRenderedPageBreak/>
        <w:t xml:space="preserve">based approaches to social work practice. For example, social workers in a range of contexts have been able to determine the difference between </w:t>
      </w:r>
      <w:r w:rsidR="00555987">
        <w:t>‘</w:t>
      </w:r>
      <w:r w:rsidRPr="00E67314">
        <w:t>urgent and essential</w:t>
      </w:r>
      <w:r w:rsidR="00555987">
        <w:t>’</w:t>
      </w:r>
      <w:r w:rsidRPr="00E67314">
        <w:t xml:space="preserve"> (</w:t>
      </w:r>
      <w:proofErr w:type="spellStart"/>
      <w:r w:rsidRPr="00E67314">
        <w:t>Endelmaier</w:t>
      </w:r>
      <w:proofErr w:type="spellEnd"/>
      <w:r w:rsidRPr="00E67314">
        <w:t>, 2021</w:t>
      </w:r>
      <w:r w:rsidR="002A2AF5">
        <w:t>, p.</w:t>
      </w:r>
      <w:r w:rsidRPr="00E67314">
        <w:t xml:space="preserve"> 124) and for prioritising the overwhelming demands placed on them (Di </w:t>
      </w:r>
      <w:proofErr w:type="spellStart"/>
      <w:r w:rsidRPr="00E67314">
        <w:t>Ciero</w:t>
      </w:r>
      <w:proofErr w:type="spellEnd"/>
      <w:r w:rsidRPr="00E67314">
        <w:t xml:space="preserve">, 2021). These are the skills </w:t>
      </w:r>
      <w:r w:rsidR="006F232E">
        <w:t>that</w:t>
      </w:r>
      <w:r w:rsidR="006F232E" w:rsidRPr="00E67314">
        <w:t xml:space="preserve"> </w:t>
      </w:r>
      <w:r w:rsidRPr="00E67314">
        <w:t xml:space="preserve">social workers need in uncertainty, but </w:t>
      </w:r>
      <w:r w:rsidR="006F232E">
        <w:t xml:space="preserve">are </w:t>
      </w:r>
      <w:r w:rsidRPr="00E67314">
        <w:t xml:space="preserve">at risk of being ignored when accreditation standards are more concerned with </w:t>
      </w:r>
      <w:r w:rsidR="00AC537A">
        <w:t>rules</w:t>
      </w:r>
      <w:r w:rsidRPr="00E67314">
        <w:t xml:space="preserve"> than </w:t>
      </w:r>
      <w:r w:rsidR="00AC537A">
        <w:t>principles</w:t>
      </w:r>
      <w:r w:rsidRPr="00E67314">
        <w:t>.</w:t>
      </w:r>
    </w:p>
    <w:p w14:paraId="16E9D7A5" w14:textId="77777777" w:rsidR="002A2AF5" w:rsidRDefault="002A2AF5">
      <w:pPr>
        <w:rPr>
          <w:rFonts w:ascii="Arial" w:hAnsi="Arial" w:cs="Arial"/>
          <w:b/>
          <w:bCs/>
          <w:i/>
          <w:iCs/>
          <w:sz w:val="28"/>
          <w:szCs w:val="28"/>
        </w:rPr>
      </w:pPr>
      <w:r>
        <w:br w:type="page"/>
      </w:r>
    </w:p>
    <w:p w14:paraId="3FF495A0" w14:textId="6799EB6E" w:rsidR="00E67314" w:rsidRDefault="00E67314" w:rsidP="00E67314">
      <w:pPr>
        <w:pStyle w:val="Heading2"/>
      </w:pPr>
      <w:r>
        <w:lastRenderedPageBreak/>
        <w:t>References</w:t>
      </w:r>
    </w:p>
    <w:p w14:paraId="28880D64" w14:textId="5DA85FE6" w:rsidR="00E67314" w:rsidRPr="000E0556" w:rsidRDefault="00E67314" w:rsidP="00E16335">
      <w:pPr>
        <w:pStyle w:val="r"/>
        <w:spacing w:line="480" w:lineRule="auto"/>
        <w:jc w:val="left"/>
        <w:rPr>
          <w:rFonts w:ascii="Arial" w:hAnsi="Arial" w:cs="Arial"/>
        </w:rPr>
      </w:pPr>
      <w:proofErr w:type="spellStart"/>
      <w:r w:rsidRPr="000E0556">
        <w:rPr>
          <w:rFonts w:ascii="Arial" w:hAnsi="Arial" w:cs="Arial"/>
        </w:rPr>
        <w:t>Alammary</w:t>
      </w:r>
      <w:proofErr w:type="spellEnd"/>
      <w:r w:rsidRPr="000E0556">
        <w:rPr>
          <w:rFonts w:ascii="Arial" w:hAnsi="Arial" w:cs="Arial"/>
        </w:rPr>
        <w:t xml:space="preserve">, A., Sheard, J. </w:t>
      </w:r>
      <w:r w:rsidR="002A2AF5" w:rsidRPr="000E0556">
        <w:rPr>
          <w:rFonts w:ascii="Arial" w:hAnsi="Arial" w:cs="Arial"/>
        </w:rPr>
        <w:t>and</w:t>
      </w:r>
      <w:r w:rsidRPr="000E0556">
        <w:rPr>
          <w:rFonts w:ascii="Arial" w:hAnsi="Arial" w:cs="Arial"/>
        </w:rPr>
        <w:t xml:space="preserve"> Carbone, A. (2014) </w:t>
      </w:r>
      <w:r w:rsidR="000E0556" w:rsidRPr="000E0556">
        <w:rPr>
          <w:rFonts w:ascii="Arial" w:hAnsi="Arial" w:cs="Arial"/>
        </w:rPr>
        <w:t>‘</w:t>
      </w:r>
      <w:r w:rsidRPr="000E0556">
        <w:rPr>
          <w:rFonts w:ascii="Arial" w:hAnsi="Arial" w:cs="Arial"/>
        </w:rPr>
        <w:t>Blended learning in higher education: Three different design approaches</w:t>
      </w:r>
      <w:r w:rsidR="000E0556" w:rsidRPr="000E0556">
        <w:rPr>
          <w:rFonts w:ascii="Arial" w:hAnsi="Arial" w:cs="Arial"/>
        </w:rPr>
        <w:t>’,</w:t>
      </w:r>
      <w:r w:rsidRPr="000E0556">
        <w:rPr>
          <w:rFonts w:ascii="Arial" w:hAnsi="Arial" w:cs="Arial"/>
        </w:rPr>
        <w:t xml:space="preserve"> </w:t>
      </w:r>
      <w:r w:rsidRPr="000E0556">
        <w:rPr>
          <w:rFonts w:ascii="Arial" w:hAnsi="Arial" w:cs="Arial"/>
          <w:i/>
        </w:rPr>
        <w:t>Australasian Journal of Educational Technology</w:t>
      </w:r>
      <w:r w:rsidR="000E0556" w:rsidRPr="000E0556">
        <w:rPr>
          <w:rFonts w:ascii="Arial" w:hAnsi="Arial" w:cs="Arial"/>
          <w:iCs/>
        </w:rPr>
        <w:t>,</w:t>
      </w:r>
      <w:r w:rsidRPr="000E0556">
        <w:rPr>
          <w:rFonts w:ascii="Arial" w:hAnsi="Arial" w:cs="Arial"/>
        </w:rPr>
        <w:t xml:space="preserve"> 30(4)</w:t>
      </w:r>
      <w:r w:rsidR="000E0556" w:rsidRPr="000E0556">
        <w:rPr>
          <w:rFonts w:ascii="Arial" w:hAnsi="Arial" w:cs="Arial"/>
        </w:rPr>
        <w:t>, pp.</w:t>
      </w:r>
      <w:r w:rsidRPr="000E0556">
        <w:rPr>
          <w:rFonts w:ascii="Arial" w:hAnsi="Arial" w:cs="Arial"/>
        </w:rPr>
        <w:t xml:space="preserve"> 440-454.</w:t>
      </w:r>
    </w:p>
    <w:p w14:paraId="06766E94" w14:textId="7C97A9CF" w:rsidR="00E67314" w:rsidRPr="00730F2B" w:rsidRDefault="00E67314" w:rsidP="00E16335">
      <w:pPr>
        <w:pStyle w:val="r"/>
        <w:spacing w:line="480" w:lineRule="auto"/>
        <w:jc w:val="left"/>
        <w:rPr>
          <w:rFonts w:ascii="Arial" w:hAnsi="Arial" w:cs="Arial"/>
        </w:rPr>
      </w:pPr>
      <w:r w:rsidRPr="00730F2B">
        <w:rPr>
          <w:rFonts w:ascii="Arial" w:hAnsi="Arial" w:cs="Arial"/>
        </w:rPr>
        <w:t xml:space="preserve">Alston, M., </w:t>
      </w:r>
      <w:proofErr w:type="spellStart"/>
      <w:r w:rsidRPr="00730F2B">
        <w:rPr>
          <w:rFonts w:ascii="Arial" w:hAnsi="Arial" w:cs="Arial"/>
        </w:rPr>
        <w:t>Hazeleger</w:t>
      </w:r>
      <w:proofErr w:type="spellEnd"/>
      <w:r w:rsidRPr="00730F2B">
        <w:rPr>
          <w:rFonts w:ascii="Arial" w:hAnsi="Arial" w:cs="Arial"/>
        </w:rPr>
        <w:t xml:space="preserve">, T. and Hargreaves, D. (2019) </w:t>
      </w:r>
      <w:r w:rsidRPr="00730F2B">
        <w:rPr>
          <w:rFonts w:ascii="Arial" w:hAnsi="Arial" w:cs="Arial"/>
          <w:i/>
          <w:iCs/>
        </w:rPr>
        <w:t xml:space="preserve">Social Work and Disasters: A </w:t>
      </w:r>
      <w:r w:rsidR="006950AA">
        <w:rPr>
          <w:rFonts w:ascii="Arial" w:hAnsi="Arial" w:cs="Arial"/>
          <w:i/>
          <w:iCs/>
        </w:rPr>
        <w:t>H</w:t>
      </w:r>
      <w:r w:rsidRPr="00730F2B">
        <w:rPr>
          <w:rFonts w:ascii="Arial" w:hAnsi="Arial" w:cs="Arial"/>
          <w:i/>
          <w:iCs/>
        </w:rPr>
        <w:t>andbook for Practice</w:t>
      </w:r>
      <w:r w:rsidR="00730F2B" w:rsidRPr="00730F2B">
        <w:rPr>
          <w:rFonts w:ascii="Arial" w:hAnsi="Arial" w:cs="Arial"/>
        </w:rPr>
        <w:t>,</w:t>
      </w:r>
      <w:r w:rsidRPr="00730F2B">
        <w:rPr>
          <w:rFonts w:ascii="Arial" w:hAnsi="Arial" w:cs="Arial"/>
        </w:rPr>
        <w:t xml:space="preserve"> London</w:t>
      </w:r>
      <w:r w:rsidR="00730F2B" w:rsidRPr="00730F2B">
        <w:rPr>
          <w:rFonts w:ascii="Arial" w:hAnsi="Arial" w:cs="Arial"/>
        </w:rPr>
        <w:t>,</w:t>
      </w:r>
      <w:r w:rsidRPr="00730F2B">
        <w:rPr>
          <w:rFonts w:ascii="Arial" w:hAnsi="Arial" w:cs="Arial"/>
        </w:rPr>
        <w:t xml:space="preserve"> Routledge.</w:t>
      </w:r>
    </w:p>
    <w:p w14:paraId="686CA8D4" w14:textId="576F72E8" w:rsidR="00DD599B" w:rsidRDefault="00DD599B" w:rsidP="00E16335">
      <w:pPr>
        <w:pStyle w:val="r"/>
        <w:spacing w:line="480" w:lineRule="auto"/>
        <w:jc w:val="left"/>
        <w:rPr>
          <w:rFonts w:ascii="Arial" w:hAnsi="Arial" w:cs="Arial"/>
        </w:rPr>
      </w:pPr>
      <w:proofErr w:type="spellStart"/>
      <w:r w:rsidRPr="00DD599B">
        <w:rPr>
          <w:rFonts w:ascii="Arial" w:hAnsi="Arial" w:cs="Arial"/>
        </w:rPr>
        <w:t>Arjoon</w:t>
      </w:r>
      <w:proofErr w:type="spellEnd"/>
      <w:r w:rsidRPr="00DD599B">
        <w:rPr>
          <w:rFonts w:ascii="Arial" w:hAnsi="Arial" w:cs="Arial"/>
        </w:rPr>
        <w:t xml:space="preserve">, S. </w:t>
      </w:r>
      <w:r>
        <w:rPr>
          <w:rFonts w:ascii="Arial" w:hAnsi="Arial" w:cs="Arial"/>
        </w:rPr>
        <w:t xml:space="preserve">(2006) </w:t>
      </w:r>
      <w:r w:rsidRPr="00DD599B">
        <w:rPr>
          <w:rFonts w:ascii="Arial" w:hAnsi="Arial" w:cs="Arial"/>
        </w:rPr>
        <w:t xml:space="preserve">Striking a </w:t>
      </w:r>
      <w:r>
        <w:rPr>
          <w:rFonts w:ascii="Arial" w:hAnsi="Arial" w:cs="Arial"/>
        </w:rPr>
        <w:t>b</w:t>
      </w:r>
      <w:r w:rsidRPr="00DD599B">
        <w:rPr>
          <w:rFonts w:ascii="Arial" w:hAnsi="Arial" w:cs="Arial"/>
        </w:rPr>
        <w:t xml:space="preserve">alance </w:t>
      </w:r>
      <w:r>
        <w:rPr>
          <w:rFonts w:ascii="Arial" w:hAnsi="Arial" w:cs="Arial"/>
        </w:rPr>
        <w:t>b</w:t>
      </w:r>
      <w:r w:rsidRPr="00DD599B">
        <w:rPr>
          <w:rFonts w:ascii="Arial" w:hAnsi="Arial" w:cs="Arial"/>
        </w:rPr>
        <w:t xml:space="preserve">etween </w:t>
      </w:r>
      <w:r>
        <w:rPr>
          <w:rFonts w:ascii="Arial" w:hAnsi="Arial" w:cs="Arial"/>
        </w:rPr>
        <w:t>r</w:t>
      </w:r>
      <w:r w:rsidRPr="00DD599B">
        <w:rPr>
          <w:rFonts w:ascii="Arial" w:hAnsi="Arial" w:cs="Arial"/>
        </w:rPr>
        <w:t xml:space="preserve">ules and </w:t>
      </w:r>
      <w:r>
        <w:rPr>
          <w:rFonts w:ascii="Arial" w:hAnsi="Arial" w:cs="Arial"/>
        </w:rPr>
        <w:t>p</w:t>
      </w:r>
      <w:r w:rsidRPr="00DD599B">
        <w:rPr>
          <w:rFonts w:ascii="Arial" w:hAnsi="Arial" w:cs="Arial"/>
        </w:rPr>
        <w:t xml:space="preserve">rinciples-based </w:t>
      </w:r>
      <w:r>
        <w:rPr>
          <w:rFonts w:ascii="Arial" w:hAnsi="Arial" w:cs="Arial"/>
        </w:rPr>
        <w:t>a</w:t>
      </w:r>
      <w:r w:rsidRPr="00DD599B">
        <w:rPr>
          <w:rFonts w:ascii="Arial" w:hAnsi="Arial" w:cs="Arial"/>
        </w:rPr>
        <w:t xml:space="preserve">pproaches for </w:t>
      </w:r>
      <w:r>
        <w:rPr>
          <w:rFonts w:ascii="Arial" w:hAnsi="Arial" w:cs="Arial"/>
        </w:rPr>
        <w:t>e</w:t>
      </w:r>
      <w:r w:rsidRPr="00DD599B">
        <w:rPr>
          <w:rFonts w:ascii="Arial" w:hAnsi="Arial" w:cs="Arial"/>
        </w:rPr>
        <w:t xml:space="preserve">ffective </w:t>
      </w:r>
      <w:r>
        <w:rPr>
          <w:rFonts w:ascii="Arial" w:hAnsi="Arial" w:cs="Arial"/>
        </w:rPr>
        <w:t>g</w:t>
      </w:r>
      <w:r w:rsidRPr="00DD599B">
        <w:rPr>
          <w:rFonts w:ascii="Arial" w:hAnsi="Arial" w:cs="Arial"/>
        </w:rPr>
        <w:t xml:space="preserve">overnance: A </w:t>
      </w:r>
      <w:r>
        <w:rPr>
          <w:rFonts w:ascii="Arial" w:hAnsi="Arial" w:cs="Arial"/>
        </w:rPr>
        <w:t>r</w:t>
      </w:r>
      <w:r w:rsidRPr="00DD599B">
        <w:rPr>
          <w:rFonts w:ascii="Arial" w:hAnsi="Arial" w:cs="Arial"/>
        </w:rPr>
        <w:t xml:space="preserve">isks-based </w:t>
      </w:r>
      <w:r>
        <w:rPr>
          <w:rFonts w:ascii="Arial" w:hAnsi="Arial" w:cs="Arial"/>
        </w:rPr>
        <w:t>a</w:t>
      </w:r>
      <w:r w:rsidRPr="00DD599B">
        <w:rPr>
          <w:rFonts w:ascii="Arial" w:hAnsi="Arial" w:cs="Arial"/>
        </w:rPr>
        <w:t>pproach</w:t>
      </w:r>
      <w:r>
        <w:rPr>
          <w:rFonts w:ascii="Arial" w:hAnsi="Arial" w:cs="Arial"/>
        </w:rPr>
        <w:t xml:space="preserve">’, </w:t>
      </w:r>
      <w:r w:rsidRPr="002A2D8A">
        <w:rPr>
          <w:rFonts w:ascii="Arial" w:hAnsi="Arial" w:cs="Arial"/>
          <w:i/>
          <w:iCs/>
        </w:rPr>
        <w:t>Journal of Business Ethics</w:t>
      </w:r>
      <w:r>
        <w:rPr>
          <w:rFonts w:ascii="Arial" w:hAnsi="Arial" w:cs="Arial"/>
        </w:rPr>
        <w:t>,</w:t>
      </w:r>
      <w:r w:rsidRPr="00DD599B">
        <w:rPr>
          <w:rFonts w:ascii="Arial" w:hAnsi="Arial" w:cs="Arial"/>
        </w:rPr>
        <w:t xml:space="preserve"> 68</w:t>
      </w:r>
      <w:r w:rsidR="002A2D8A">
        <w:rPr>
          <w:rFonts w:ascii="Arial" w:hAnsi="Arial" w:cs="Arial"/>
        </w:rPr>
        <w:t>(1)</w:t>
      </w:r>
      <w:r w:rsidRPr="00DD599B">
        <w:rPr>
          <w:rFonts w:ascii="Arial" w:hAnsi="Arial" w:cs="Arial"/>
        </w:rPr>
        <w:t xml:space="preserve">, </w:t>
      </w:r>
      <w:r>
        <w:rPr>
          <w:rFonts w:ascii="Arial" w:hAnsi="Arial" w:cs="Arial"/>
        </w:rPr>
        <w:t xml:space="preserve">pp. </w:t>
      </w:r>
      <w:r w:rsidRPr="00DD599B">
        <w:rPr>
          <w:rFonts w:ascii="Arial" w:hAnsi="Arial" w:cs="Arial"/>
        </w:rPr>
        <w:t>53</w:t>
      </w:r>
      <w:r>
        <w:rPr>
          <w:rFonts w:ascii="Arial" w:hAnsi="Arial" w:cs="Arial"/>
        </w:rPr>
        <w:t>-</w:t>
      </w:r>
      <w:r w:rsidRPr="00DD599B">
        <w:rPr>
          <w:rFonts w:ascii="Arial" w:hAnsi="Arial" w:cs="Arial"/>
        </w:rPr>
        <w:t>82</w:t>
      </w:r>
      <w:r>
        <w:rPr>
          <w:rFonts w:ascii="Arial" w:hAnsi="Arial" w:cs="Arial"/>
        </w:rPr>
        <w:t>.</w:t>
      </w:r>
    </w:p>
    <w:p w14:paraId="087CDA0E" w14:textId="058F6043" w:rsidR="00E67314" w:rsidRPr="00E16335" w:rsidRDefault="00E67314" w:rsidP="00E16335">
      <w:pPr>
        <w:pStyle w:val="r"/>
        <w:spacing w:line="480" w:lineRule="auto"/>
        <w:jc w:val="left"/>
        <w:rPr>
          <w:rFonts w:ascii="Arial" w:hAnsi="Arial" w:cs="Arial"/>
        </w:rPr>
      </w:pPr>
      <w:r w:rsidRPr="00E16335">
        <w:rPr>
          <w:rFonts w:ascii="Arial" w:hAnsi="Arial" w:cs="Arial"/>
        </w:rPr>
        <w:t xml:space="preserve">Australian Association of Social Workers [AASW] (2000) </w:t>
      </w:r>
      <w:r w:rsidRPr="00E16335">
        <w:rPr>
          <w:rFonts w:ascii="Arial" w:hAnsi="Arial" w:cs="Arial"/>
          <w:i/>
          <w:iCs/>
        </w:rPr>
        <w:t>Policy and Procedures for Establishing Membership of AASW, July 2000</w:t>
      </w:r>
      <w:r w:rsidR="00E16335" w:rsidRPr="00E16335">
        <w:rPr>
          <w:rFonts w:ascii="Arial" w:hAnsi="Arial" w:cs="Arial"/>
        </w:rPr>
        <w:t>,</w:t>
      </w:r>
      <w:r w:rsidRPr="00E16335">
        <w:rPr>
          <w:rFonts w:ascii="Arial" w:hAnsi="Arial" w:cs="Arial"/>
        </w:rPr>
        <w:t xml:space="preserve"> Canberra</w:t>
      </w:r>
      <w:r w:rsidR="00E16335" w:rsidRPr="00E16335">
        <w:rPr>
          <w:rFonts w:ascii="Arial" w:hAnsi="Arial" w:cs="Arial"/>
        </w:rPr>
        <w:t>,</w:t>
      </w:r>
      <w:r w:rsidRPr="00E16335">
        <w:rPr>
          <w:rFonts w:ascii="Arial" w:hAnsi="Arial" w:cs="Arial"/>
        </w:rPr>
        <w:t xml:space="preserve"> AASW.</w:t>
      </w:r>
    </w:p>
    <w:p w14:paraId="38C60259" w14:textId="0A171F07" w:rsidR="00E67314" w:rsidRPr="00E16335" w:rsidRDefault="00E67314" w:rsidP="00E16335">
      <w:pPr>
        <w:pStyle w:val="r"/>
        <w:spacing w:line="480" w:lineRule="auto"/>
        <w:jc w:val="left"/>
        <w:rPr>
          <w:rFonts w:ascii="Arial" w:hAnsi="Arial" w:cs="Arial"/>
        </w:rPr>
      </w:pPr>
      <w:r w:rsidRPr="00E16335">
        <w:rPr>
          <w:rFonts w:ascii="Arial" w:hAnsi="Arial" w:cs="Arial"/>
        </w:rPr>
        <w:t xml:space="preserve">Australian Association of Social Workers [AASW], (2008) </w:t>
      </w:r>
      <w:r w:rsidRPr="00E16335">
        <w:rPr>
          <w:rFonts w:ascii="Arial" w:hAnsi="Arial" w:cs="Arial"/>
          <w:i/>
          <w:iCs/>
        </w:rPr>
        <w:t>Australian Social Work Education and Accreditation Standards</w:t>
      </w:r>
      <w:r w:rsidR="00E16335" w:rsidRPr="00E16335">
        <w:rPr>
          <w:rFonts w:ascii="Arial" w:hAnsi="Arial" w:cs="Arial"/>
        </w:rPr>
        <w:t>,</w:t>
      </w:r>
      <w:r w:rsidRPr="00E16335">
        <w:rPr>
          <w:rFonts w:ascii="Arial" w:hAnsi="Arial" w:cs="Arial"/>
        </w:rPr>
        <w:t xml:space="preserve"> Canberra</w:t>
      </w:r>
      <w:r w:rsidR="00E16335" w:rsidRPr="00E16335">
        <w:rPr>
          <w:rFonts w:ascii="Arial" w:hAnsi="Arial" w:cs="Arial"/>
        </w:rPr>
        <w:t>,</w:t>
      </w:r>
      <w:r w:rsidRPr="00E16335">
        <w:rPr>
          <w:rFonts w:ascii="Arial" w:hAnsi="Arial" w:cs="Arial"/>
        </w:rPr>
        <w:t xml:space="preserve"> AASW.</w:t>
      </w:r>
    </w:p>
    <w:p w14:paraId="14C828CC" w14:textId="40DCACA2" w:rsidR="00E16335" w:rsidRPr="00E16335" w:rsidRDefault="00E67314" w:rsidP="00E16335">
      <w:pPr>
        <w:pStyle w:val="r"/>
        <w:spacing w:line="480" w:lineRule="auto"/>
        <w:jc w:val="left"/>
        <w:rPr>
          <w:rFonts w:ascii="Arial" w:hAnsi="Arial" w:cs="Arial"/>
        </w:rPr>
      </w:pPr>
      <w:r w:rsidRPr="00E16335">
        <w:rPr>
          <w:rFonts w:ascii="Arial" w:hAnsi="Arial" w:cs="Arial"/>
        </w:rPr>
        <w:t xml:space="preserve">Australian Association of Social Workers [AASW] (2015) </w:t>
      </w:r>
      <w:r w:rsidRPr="00E16335">
        <w:rPr>
          <w:rFonts w:ascii="Arial" w:hAnsi="Arial" w:cs="Arial"/>
          <w:i/>
          <w:iCs/>
        </w:rPr>
        <w:t>Australian Social Work Education and Accreditation Standards (ASWEAS) 2012 V1.4</w:t>
      </w:r>
      <w:r w:rsidR="00E16335" w:rsidRPr="00E16335">
        <w:rPr>
          <w:rFonts w:ascii="Arial" w:hAnsi="Arial" w:cs="Arial"/>
        </w:rPr>
        <w:t xml:space="preserve">, available </w:t>
      </w:r>
      <w:r w:rsidR="00E16335">
        <w:rPr>
          <w:rFonts w:ascii="Arial" w:hAnsi="Arial" w:cs="Arial"/>
        </w:rPr>
        <w:t xml:space="preserve">online </w:t>
      </w:r>
      <w:r w:rsidR="00E16335" w:rsidRPr="00E16335">
        <w:rPr>
          <w:rFonts w:ascii="Arial" w:hAnsi="Arial" w:cs="Arial"/>
        </w:rPr>
        <w:t>at</w:t>
      </w:r>
      <w:r w:rsidRPr="00E16335">
        <w:rPr>
          <w:rFonts w:ascii="Arial" w:hAnsi="Arial" w:cs="Arial"/>
        </w:rPr>
        <w:t xml:space="preserve"> </w:t>
      </w:r>
      <w:hyperlink r:id="rId12" w:history="1">
        <w:r w:rsidRPr="00E16335">
          <w:rPr>
            <w:rStyle w:val="Hyperlink"/>
            <w:rFonts w:ascii="Arial" w:hAnsi="Arial" w:cs="Arial"/>
          </w:rPr>
          <w:t>https://www.aasw.asn.au/document/item/3550</w:t>
        </w:r>
      </w:hyperlink>
      <w:r w:rsidR="00E16335" w:rsidRPr="00E16335">
        <w:rPr>
          <w:rFonts w:ascii="Arial" w:hAnsi="Arial" w:cs="Arial"/>
        </w:rPr>
        <w:t xml:space="preserve"> accessed 30 December 2020.</w:t>
      </w:r>
    </w:p>
    <w:p w14:paraId="148D9F75" w14:textId="5CA03DE7" w:rsidR="00E67314" w:rsidRPr="00E16335" w:rsidRDefault="00E67314" w:rsidP="00E16335">
      <w:pPr>
        <w:pStyle w:val="r"/>
        <w:spacing w:line="480" w:lineRule="auto"/>
        <w:jc w:val="left"/>
        <w:rPr>
          <w:rFonts w:ascii="Arial" w:hAnsi="Arial" w:cs="Arial"/>
        </w:rPr>
      </w:pPr>
      <w:r w:rsidRPr="00E16335">
        <w:rPr>
          <w:rFonts w:ascii="Arial" w:hAnsi="Arial" w:cs="Arial"/>
        </w:rPr>
        <w:t xml:space="preserve">Australian Association of Social Workers [AASW] (2017) </w:t>
      </w:r>
      <w:r w:rsidRPr="00E16335">
        <w:rPr>
          <w:rFonts w:ascii="Arial" w:hAnsi="Arial" w:cs="Arial"/>
          <w:i/>
          <w:iCs/>
        </w:rPr>
        <w:t>Australian Social Work Education and Accreditation Standards (ASWEAS)</w:t>
      </w:r>
      <w:r w:rsidR="00E16335" w:rsidRPr="00E16335">
        <w:rPr>
          <w:rFonts w:ascii="Arial" w:hAnsi="Arial" w:cs="Arial"/>
        </w:rPr>
        <w:t>,</w:t>
      </w:r>
      <w:r w:rsidRPr="00E16335">
        <w:rPr>
          <w:rFonts w:ascii="Arial" w:hAnsi="Arial" w:cs="Arial"/>
        </w:rPr>
        <w:t xml:space="preserve"> North Melbourne</w:t>
      </w:r>
      <w:r w:rsidR="00E16335" w:rsidRPr="00E16335">
        <w:rPr>
          <w:rFonts w:ascii="Arial" w:hAnsi="Arial" w:cs="Arial"/>
        </w:rPr>
        <w:t>,</w:t>
      </w:r>
      <w:r w:rsidRPr="00E16335">
        <w:rPr>
          <w:rFonts w:ascii="Arial" w:hAnsi="Arial" w:cs="Arial"/>
        </w:rPr>
        <w:t xml:space="preserve"> AASW.</w:t>
      </w:r>
    </w:p>
    <w:p w14:paraId="74142B39" w14:textId="0DE3B297" w:rsidR="00410CC2" w:rsidRPr="00E16335" w:rsidRDefault="00410CC2" w:rsidP="00410CC2">
      <w:pPr>
        <w:pStyle w:val="r"/>
        <w:spacing w:line="480" w:lineRule="auto"/>
        <w:jc w:val="left"/>
        <w:rPr>
          <w:rFonts w:ascii="Arial" w:hAnsi="Arial" w:cs="Arial"/>
        </w:rPr>
      </w:pPr>
      <w:r w:rsidRPr="00E16335">
        <w:rPr>
          <w:rFonts w:ascii="Arial" w:hAnsi="Arial" w:cs="Arial"/>
        </w:rPr>
        <w:t>Australian Association of Social Workers [AASW] (2020</w:t>
      </w:r>
      <w:r>
        <w:rPr>
          <w:rFonts w:ascii="Arial" w:hAnsi="Arial" w:cs="Arial"/>
        </w:rPr>
        <w:t>a</w:t>
      </w:r>
      <w:r w:rsidRPr="00E16335">
        <w:rPr>
          <w:rFonts w:ascii="Arial" w:hAnsi="Arial" w:cs="Arial"/>
        </w:rPr>
        <w:t xml:space="preserve">) </w:t>
      </w:r>
      <w:r w:rsidRPr="00E16335">
        <w:rPr>
          <w:rFonts w:ascii="Arial" w:hAnsi="Arial" w:cs="Arial"/>
          <w:i/>
        </w:rPr>
        <w:t>Australian Social Work Education and Accreditation Standards (ASWEAS)</w:t>
      </w:r>
      <w:r w:rsidRPr="00E16335">
        <w:rPr>
          <w:rFonts w:ascii="Arial" w:hAnsi="Arial" w:cs="Arial"/>
          <w:iCs/>
        </w:rPr>
        <w:t>,</w:t>
      </w:r>
      <w:r w:rsidRPr="00E16335">
        <w:rPr>
          <w:rFonts w:ascii="Arial" w:hAnsi="Arial" w:cs="Arial"/>
        </w:rPr>
        <w:t xml:space="preserve"> available </w:t>
      </w:r>
      <w:r>
        <w:rPr>
          <w:rFonts w:ascii="Arial" w:hAnsi="Arial" w:cs="Arial"/>
        </w:rPr>
        <w:t xml:space="preserve">online </w:t>
      </w:r>
      <w:r w:rsidRPr="00E16335">
        <w:rPr>
          <w:rFonts w:ascii="Arial" w:hAnsi="Arial" w:cs="Arial"/>
        </w:rPr>
        <w:t xml:space="preserve">at </w:t>
      </w:r>
      <w:hyperlink r:id="rId13" w:history="1">
        <w:r w:rsidRPr="00E16335">
          <w:rPr>
            <w:rStyle w:val="Hyperlink"/>
            <w:rFonts w:ascii="Arial" w:hAnsi="Arial" w:cs="Arial"/>
          </w:rPr>
          <w:t>https://www.aasw.asn.au/document/item/6073</w:t>
        </w:r>
      </w:hyperlink>
      <w:r w:rsidRPr="00E16335">
        <w:rPr>
          <w:rFonts w:ascii="Arial" w:hAnsi="Arial" w:cs="Arial"/>
        </w:rPr>
        <w:t xml:space="preserve"> (accessed </w:t>
      </w:r>
      <w:r>
        <w:rPr>
          <w:rFonts w:ascii="Arial" w:hAnsi="Arial" w:cs="Arial"/>
        </w:rPr>
        <w:t>30 December</w:t>
      </w:r>
      <w:r w:rsidRPr="00E16335">
        <w:rPr>
          <w:rFonts w:ascii="Arial" w:hAnsi="Arial" w:cs="Arial"/>
        </w:rPr>
        <w:t xml:space="preserve"> 2020).</w:t>
      </w:r>
    </w:p>
    <w:p w14:paraId="182AF697" w14:textId="73470A8B" w:rsidR="00E67314" w:rsidRPr="00730F2B" w:rsidRDefault="00E67314" w:rsidP="00E16335">
      <w:pPr>
        <w:pStyle w:val="r"/>
        <w:spacing w:line="480" w:lineRule="auto"/>
        <w:jc w:val="left"/>
        <w:rPr>
          <w:rFonts w:ascii="Arial" w:hAnsi="Arial" w:cs="Arial"/>
        </w:rPr>
      </w:pPr>
      <w:r w:rsidRPr="00730F2B">
        <w:rPr>
          <w:rFonts w:ascii="Arial" w:hAnsi="Arial" w:cs="Arial"/>
        </w:rPr>
        <w:lastRenderedPageBreak/>
        <w:t>Australian Association of Social Workers [AASW] (2020</w:t>
      </w:r>
      <w:r w:rsidR="00410CC2">
        <w:rPr>
          <w:rFonts w:ascii="Arial" w:hAnsi="Arial" w:cs="Arial"/>
        </w:rPr>
        <w:t>b</w:t>
      </w:r>
      <w:r w:rsidRPr="00730F2B">
        <w:rPr>
          <w:rFonts w:ascii="Arial" w:hAnsi="Arial" w:cs="Arial"/>
        </w:rPr>
        <w:t xml:space="preserve">) </w:t>
      </w:r>
      <w:r w:rsidRPr="00730F2B">
        <w:rPr>
          <w:rFonts w:ascii="Arial" w:hAnsi="Arial" w:cs="Arial"/>
          <w:i/>
        </w:rPr>
        <w:t>COVID-19 Social Work Study FAQs</w:t>
      </w:r>
      <w:r w:rsidR="00730F2B" w:rsidRPr="00730F2B">
        <w:rPr>
          <w:rFonts w:ascii="Arial" w:hAnsi="Arial" w:cs="Arial"/>
        </w:rPr>
        <w:t xml:space="preserve">, available </w:t>
      </w:r>
      <w:r w:rsidR="007E4D4A">
        <w:rPr>
          <w:rFonts w:ascii="Arial" w:hAnsi="Arial" w:cs="Arial"/>
        </w:rPr>
        <w:t xml:space="preserve">online </w:t>
      </w:r>
      <w:r w:rsidR="00730F2B" w:rsidRPr="00730F2B">
        <w:rPr>
          <w:rFonts w:ascii="Arial" w:hAnsi="Arial" w:cs="Arial"/>
        </w:rPr>
        <w:t>at</w:t>
      </w:r>
      <w:r w:rsidRPr="00730F2B">
        <w:rPr>
          <w:rFonts w:ascii="Arial" w:hAnsi="Arial" w:cs="Arial"/>
        </w:rPr>
        <w:t xml:space="preserve"> </w:t>
      </w:r>
      <w:hyperlink r:id="rId14" w:history="1">
        <w:r w:rsidRPr="00730F2B">
          <w:rPr>
            <w:rStyle w:val="Hyperlink"/>
            <w:rFonts w:ascii="Arial" w:hAnsi="Arial" w:cs="Arial"/>
          </w:rPr>
          <w:t>https://www.aasw.asn.au/careers-study/covid-19-social-work-study-faqs</w:t>
        </w:r>
      </w:hyperlink>
      <w:r w:rsidRPr="00730F2B">
        <w:rPr>
          <w:rFonts w:ascii="Arial" w:hAnsi="Arial" w:cs="Arial"/>
        </w:rPr>
        <w:t xml:space="preserve"> (accessed 4 July 2020).</w:t>
      </w:r>
    </w:p>
    <w:p w14:paraId="734CBB31" w14:textId="18237418" w:rsidR="00E67314" w:rsidRPr="00FB1D2A" w:rsidRDefault="00E67314" w:rsidP="00E16335">
      <w:pPr>
        <w:pStyle w:val="r"/>
        <w:spacing w:line="480" w:lineRule="auto"/>
        <w:jc w:val="left"/>
        <w:rPr>
          <w:rFonts w:ascii="Arial" w:hAnsi="Arial" w:cs="Arial"/>
        </w:rPr>
      </w:pPr>
      <w:r w:rsidRPr="00FB1D2A">
        <w:rPr>
          <w:rFonts w:ascii="Arial" w:hAnsi="Arial" w:cs="Arial"/>
        </w:rPr>
        <w:t xml:space="preserve">Australian Government (2020) </w:t>
      </w:r>
      <w:r w:rsidRPr="00FB1D2A">
        <w:rPr>
          <w:rFonts w:ascii="Arial" w:hAnsi="Arial" w:cs="Arial"/>
          <w:i/>
          <w:iCs/>
        </w:rPr>
        <w:t xml:space="preserve">National </w:t>
      </w:r>
      <w:r w:rsidR="00FB1D2A" w:rsidRPr="00FB1D2A">
        <w:rPr>
          <w:rFonts w:ascii="Arial" w:hAnsi="Arial" w:cs="Arial"/>
          <w:i/>
          <w:iCs/>
        </w:rPr>
        <w:t>P</w:t>
      </w:r>
      <w:r w:rsidRPr="00FB1D2A">
        <w:rPr>
          <w:rFonts w:ascii="Arial" w:hAnsi="Arial" w:cs="Arial"/>
          <w:i/>
          <w:iCs/>
        </w:rPr>
        <w:t xml:space="preserve">rinciples for </w:t>
      </w:r>
      <w:r w:rsidR="00FB1D2A" w:rsidRPr="00FB1D2A">
        <w:rPr>
          <w:rFonts w:ascii="Arial" w:hAnsi="Arial" w:cs="Arial"/>
          <w:i/>
          <w:iCs/>
        </w:rPr>
        <w:t>C</w:t>
      </w:r>
      <w:r w:rsidRPr="00FB1D2A">
        <w:rPr>
          <w:rFonts w:ascii="Arial" w:hAnsi="Arial" w:cs="Arial"/>
          <w:i/>
          <w:iCs/>
        </w:rPr>
        <w:t xml:space="preserve">linical </w:t>
      </w:r>
      <w:r w:rsidR="00FB1D2A" w:rsidRPr="00FB1D2A">
        <w:rPr>
          <w:rFonts w:ascii="Arial" w:hAnsi="Arial" w:cs="Arial"/>
          <w:i/>
          <w:iCs/>
        </w:rPr>
        <w:t>E</w:t>
      </w:r>
      <w:r w:rsidRPr="00FB1D2A">
        <w:rPr>
          <w:rFonts w:ascii="Arial" w:hAnsi="Arial" w:cs="Arial"/>
          <w:i/>
          <w:iCs/>
        </w:rPr>
        <w:t xml:space="preserve">ducation during the COVID-19 </w:t>
      </w:r>
      <w:r w:rsidR="00FB1D2A" w:rsidRPr="00FB1D2A">
        <w:rPr>
          <w:rFonts w:ascii="Arial" w:hAnsi="Arial" w:cs="Arial"/>
          <w:i/>
          <w:iCs/>
        </w:rPr>
        <w:t>P</w:t>
      </w:r>
      <w:r w:rsidRPr="00FB1D2A">
        <w:rPr>
          <w:rFonts w:ascii="Arial" w:hAnsi="Arial" w:cs="Arial"/>
          <w:i/>
          <w:iCs/>
        </w:rPr>
        <w:t>andemic</w:t>
      </w:r>
      <w:r w:rsidR="00FB1D2A" w:rsidRPr="00FB1D2A">
        <w:rPr>
          <w:rFonts w:ascii="Arial" w:hAnsi="Arial" w:cs="Arial"/>
        </w:rPr>
        <w:t>, available online at</w:t>
      </w:r>
      <w:r w:rsidRPr="00FB1D2A">
        <w:rPr>
          <w:rFonts w:ascii="Arial" w:hAnsi="Arial" w:cs="Arial"/>
        </w:rPr>
        <w:t xml:space="preserve"> </w:t>
      </w:r>
      <w:hyperlink r:id="rId15" w:history="1">
        <w:r w:rsidRPr="00FB1D2A">
          <w:rPr>
            <w:rStyle w:val="Hyperlink"/>
            <w:rFonts w:ascii="Arial" w:hAnsi="Arial" w:cs="Arial"/>
          </w:rPr>
          <w:t>National-principles-for-clinical-education-during-the-COVID-19-pandemic%20(1).PDF</w:t>
        </w:r>
      </w:hyperlink>
      <w:r w:rsidRPr="00FB1D2A">
        <w:rPr>
          <w:rFonts w:ascii="Arial" w:hAnsi="Arial" w:cs="Arial"/>
        </w:rPr>
        <w:t xml:space="preserve"> (accessed </w:t>
      </w:r>
      <w:r w:rsidR="00FB1D2A" w:rsidRPr="00FB1D2A">
        <w:rPr>
          <w:rFonts w:ascii="Arial" w:hAnsi="Arial" w:cs="Arial"/>
        </w:rPr>
        <w:t>30</w:t>
      </w:r>
      <w:r w:rsidRPr="00FB1D2A">
        <w:rPr>
          <w:rFonts w:ascii="Arial" w:hAnsi="Arial" w:cs="Arial"/>
        </w:rPr>
        <w:t xml:space="preserve"> December 2020).</w:t>
      </w:r>
    </w:p>
    <w:p w14:paraId="61B637CA" w14:textId="1739FC20" w:rsidR="00E67314" w:rsidRDefault="00E67314" w:rsidP="00E16335">
      <w:pPr>
        <w:pStyle w:val="r"/>
        <w:spacing w:line="480" w:lineRule="auto"/>
        <w:jc w:val="left"/>
        <w:rPr>
          <w:rFonts w:ascii="Arial" w:hAnsi="Arial" w:cs="Arial"/>
        </w:rPr>
      </w:pPr>
      <w:r w:rsidRPr="00DB172C">
        <w:rPr>
          <w:rFonts w:ascii="Arial" w:hAnsi="Arial" w:cs="Arial"/>
        </w:rPr>
        <w:t xml:space="preserve">Banks, S. (2012) </w:t>
      </w:r>
      <w:r w:rsidRPr="00DB172C">
        <w:rPr>
          <w:rFonts w:ascii="Arial" w:hAnsi="Arial" w:cs="Arial"/>
          <w:i/>
          <w:iCs/>
        </w:rPr>
        <w:t>Ethics and Values in Social Work</w:t>
      </w:r>
      <w:r w:rsidRPr="00DB172C">
        <w:rPr>
          <w:rFonts w:ascii="Arial" w:hAnsi="Arial" w:cs="Arial"/>
        </w:rPr>
        <w:t>, 4</w:t>
      </w:r>
      <w:r w:rsidRPr="00DB172C">
        <w:rPr>
          <w:rFonts w:ascii="Arial" w:hAnsi="Arial" w:cs="Arial"/>
          <w:vertAlign w:val="superscript"/>
        </w:rPr>
        <w:t>th</w:t>
      </w:r>
      <w:r w:rsidRPr="00DB172C">
        <w:rPr>
          <w:rFonts w:ascii="Arial" w:hAnsi="Arial" w:cs="Arial"/>
        </w:rPr>
        <w:t xml:space="preserve"> </w:t>
      </w:r>
      <w:proofErr w:type="spellStart"/>
      <w:r w:rsidRPr="00DB172C">
        <w:rPr>
          <w:rFonts w:ascii="Arial" w:hAnsi="Arial" w:cs="Arial"/>
        </w:rPr>
        <w:t>edn</w:t>
      </w:r>
      <w:proofErr w:type="spellEnd"/>
      <w:r w:rsidR="00DB172C" w:rsidRPr="00DB172C">
        <w:rPr>
          <w:rFonts w:ascii="Arial" w:hAnsi="Arial" w:cs="Arial"/>
        </w:rPr>
        <w:t>,</w:t>
      </w:r>
      <w:r w:rsidRPr="00DB172C">
        <w:rPr>
          <w:rFonts w:ascii="Arial" w:hAnsi="Arial" w:cs="Arial"/>
        </w:rPr>
        <w:t xml:space="preserve"> Basingstoke</w:t>
      </w:r>
      <w:r w:rsidR="00DB172C" w:rsidRPr="00DB172C">
        <w:rPr>
          <w:rFonts w:ascii="Arial" w:hAnsi="Arial" w:cs="Arial"/>
        </w:rPr>
        <w:t>,</w:t>
      </w:r>
      <w:r w:rsidRPr="00DB172C">
        <w:rPr>
          <w:rFonts w:ascii="Arial" w:hAnsi="Arial" w:cs="Arial"/>
        </w:rPr>
        <w:t xml:space="preserve"> Palgrave.</w:t>
      </w:r>
    </w:p>
    <w:p w14:paraId="268A1B83" w14:textId="4C4B502B" w:rsidR="00410CC2" w:rsidRPr="00DB172C" w:rsidRDefault="00410CC2" w:rsidP="00E16335">
      <w:pPr>
        <w:pStyle w:val="r"/>
        <w:spacing w:line="480" w:lineRule="auto"/>
        <w:jc w:val="left"/>
        <w:rPr>
          <w:rFonts w:ascii="Arial" w:hAnsi="Arial" w:cs="Arial"/>
        </w:rPr>
      </w:pPr>
      <w:r>
        <w:rPr>
          <w:rFonts w:ascii="Arial" w:hAnsi="Arial" w:cs="Arial"/>
        </w:rPr>
        <w:t xml:space="preserve">Banks, S. (2020) ‘Rethinking social work ethics during Covid-19 and beyond: </w:t>
      </w:r>
      <w:r w:rsidR="006950AA">
        <w:rPr>
          <w:rFonts w:ascii="Arial" w:hAnsi="Arial" w:cs="Arial"/>
        </w:rPr>
        <w:t>A</w:t>
      </w:r>
      <w:r>
        <w:rPr>
          <w:rFonts w:ascii="Arial" w:hAnsi="Arial" w:cs="Arial"/>
        </w:rPr>
        <w:t xml:space="preserve"> BASW ‘think piece’’</w:t>
      </w:r>
      <w:r w:rsidR="006950AA">
        <w:rPr>
          <w:rFonts w:ascii="Arial" w:hAnsi="Arial" w:cs="Arial"/>
        </w:rPr>
        <w:t>’</w:t>
      </w:r>
      <w:r>
        <w:rPr>
          <w:rFonts w:ascii="Arial" w:hAnsi="Arial" w:cs="Arial"/>
        </w:rPr>
        <w:t>, British Association of Social Workers</w:t>
      </w:r>
      <w:r w:rsidR="00DC4501">
        <w:rPr>
          <w:rFonts w:ascii="Arial" w:hAnsi="Arial" w:cs="Arial"/>
        </w:rPr>
        <w:t xml:space="preserve">, available online at </w:t>
      </w:r>
      <w:hyperlink r:id="rId16" w:history="1">
        <w:r w:rsidR="00DC4501" w:rsidRPr="00EB59F3">
          <w:rPr>
            <w:rStyle w:val="Hyperlink"/>
            <w:rFonts w:ascii="Arial" w:hAnsi="Arial" w:cs="Arial"/>
          </w:rPr>
          <w:t>https://dro.dur.ac.uk/31392/1/31392.pdf</w:t>
        </w:r>
      </w:hyperlink>
      <w:r w:rsidR="00DC4501">
        <w:rPr>
          <w:rFonts w:ascii="Arial" w:hAnsi="Arial" w:cs="Arial"/>
        </w:rPr>
        <w:t xml:space="preserve"> (accessed 25 January 2021).</w:t>
      </w:r>
    </w:p>
    <w:p w14:paraId="26873D4A" w14:textId="3659EA68" w:rsidR="00E67314" w:rsidRPr="00FB1D2A" w:rsidRDefault="00E67314" w:rsidP="00E16335">
      <w:pPr>
        <w:pStyle w:val="r"/>
        <w:spacing w:line="480" w:lineRule="auto"/>
        <w:jc w:val="left"/>
        <w:rPr>
          <w:rFonts w:ascii="Arial" w:hAnsi="Arial" w:cs="Arial"/>
        </w:rPr>
      </w:pPr>
      <w:r w:rsidRPr="00FB1D2A">
        <w:rPr>
          <w:rFonts w:ascii="Arial" w:hAnsi="Arial" w:cs="Arial"/>
        </w:rPr>
        <w:t xml:space="preserve">Bell, K. (2019) </w:t>
      </w:r>
      <w:r w:rsidR="00FB1D2A" w:rsidRPr="00FB1D2A">
        <w:rPr>
          <w:rFonts w:ascii="Arial" w:hAnsi="Arial" w:cs="Arial"/>
        </w:rPr>
        <w:t>‘</w:t>
      </w:r>
      <w:r w:rsidRPr="00FB1D2A">
        <w:rPr>
          <w:rFonts w:ascii="Arial" w:hAnsi="Arial" w:cs="Arial"/>
        </w:rPr>
        <w:t xml:space="preserve">Transforming </w:t>
      </w:r>
      <w:r w:rsidR="00FB1D2A" w:rsidRPr="00FB1D2A">
        <w:rPr>
          <w:rFonts w:ascii="Arial" w:hAnsi="Arial" w:cs="Arial"/>
        </w:rPr>
        <w:t>s</w:t>
      </w:r>
      <w:r w:rsidRPr="00FB1D2A">
        <w:rPr>
          <w:rFonts w:ascii="Arial" w:hAnsi="Arial" w:cs="Arial"/>
        </w:rPr>
        <w:t xml:space="preserve">ocial </w:t>
      </w:r>
      <w:r w:rsidR="00FB1D2A" w:rsidRPr="00FB1D2A">
        <w:rPr>
          <w:rFonts w:ascii="Arial" w:hAnsi="Arial" w:cs="Arial"/>
        </w:rPr>
        <w:t>w</w:t>
      </w:r>
      <w:r w:rsidRPr="00FB1D2A">
        <w:rPr>
          <w:rFonts w:ascii="Arial" w:hAnsi="Arial" w:cs="Arial"/>
        </w:rPr>
        <w:t xml:space="preserve">ork for </w:t>
      </w:r>
      <w:r w:rsidR="00FB1D2A" w:rsidRPr="00FB1D2A">
        <w:rPr>
          <w:rFonts w:ascii="Arial" w:hAnsi="Arial" w:cs="Arial"/>
        </w:rPr>
        <w:t>e</w:t>
      </w:r>
      <w:r w:rsidRPr="00FB1D2A">
        <w:rPr>
          <w:rFonts w:ascii="Arial" w:hAnsi="Arial" w:cs="Arial"/>
        </w:rPr>
        <w:t xml:space="preserve">nvironmental </w:t>
      </w:r>
      <w:r w:rsidR="00FB1D2A" w:rsidRPr="00FB1D2A">
        <w:rPr>
          <w:rFonts w:ascii="Arial" w:hAnsi="Arial" w:cs="Arial"/>
        </w:rPr>
        <w:t>j</w:t>
      </w:r>
      <w:r w:rsidRPr="00FB1D2A">
        <w:rPr>
          <w:rFonts w:ascii="Arial" w:hAnsi="Arial" w:cs="Arial"/>
        </w:rPr>
        <w:t xml:space="preserve">ustice: Theory, </w:t>
      </w:r>
      <w:r w:rsidR="00FB1D2A" w:rsidRPr="00FB1D2A">
        <w:rPr>
          <w:rFonts w:ascii="Arial" w:hAnsi="Arial" w:cs="Arial"/>
        </w:rPr>
        <w:t>p</w:t>
      </w:r>
      <w:r w:rsidRPr="00FB1D2A">
        <w:rPr>
          <w:rFonts w:ascii="Arial" w:hAnsi="Arial" w:cs="Arial"/>
        </w:rPr>
        <w:t xml:space="preserve">ractice, and </w:t>
      </w:r>
      <w:r w:rsidR="00FB1D2A" w:rsidRPr="00FB1D2A">
        <w:rPr>
          <w:rFonts w:ascii="Arial" w:hAnsi="Arial" w:cs="Arial"/>
        </w:rPr>
        <w:t>e</w:t>
      </w:r>
      <w:r w:rsidRPr="00FB1D2A">
        <w:rPr>
          <w:rFonts w:ascii="Arial" w:hAnsi="Arial" w:cs="Arial"/>
        </w:rPr>
        <w:t>ducation</w:t>
      </w:r>
      <w:r w:rsidR="00FB1D2A" w:rsidRPr="00FB1D2A">
        <w:rPr>
          <w:rFonts w:ascii="Arial" w:hAnsi="Arial" w:cs="Arial"/>
        </w:rPr>
        <w:t>’</w:t>
      </w:r>
      <w:r w:rsidRPr="00FB1D2A">
        <w:rPr>
          <w:rFonts w:ascii="Arial" w:hAnsi="Arial" w:cs="Arial"/>
        </w:rPr>
        <w:t xml:space="preserve">, </w:t>
      </w:r>
      <w:r w:rsidRPr="00AB58E8">
        <w:rPr>
          <w:rFonts w:ascii="Arial" w:hAnsi="Arial" w:cs="Arial"/>
          <w:i/>
          <w:iCs/>
        </w:rPr>
        <w:t>Australian Social Work</w:t>
      </w:r>
      <w:r w:rsidRPr="00FB1D2A">
        <w:rPr>
          <w:rFonts w:ascii="Arial" w:hAnsi="Arial" w:cs="Arial"/>
        </w:rPr>
        <w:t>, 72</w:t>
      </w:r>
      <w:r w:rsidR="00FB1D2A" w:rsidRPr="00FB1D2A">
        <w:rPr>
          <w:rFonts w:ascii="Arial" w:hAnsi="Arial" w:cs="Arial"/>
        </w:rPr>
        <w:t>(</w:t>
      </w:r>
      <w:r w:rsidRPr="00FB1D2A">
        <w:rPr>
          <w:rFonts w:ascii="Arial" w:hAnsi="Arial" w:cs="Arial"/>
        </w:rPr>
        <w:t>2</w:t>
      </w:r>
      <w:r w:rsidR="00FB1D2A" w:rsidRPr="00FB1D2A">
        <w:rPr>
          <w:rFonts w:ascii="Arial" w:hAnsi="Arial" w:cs="Arial"/>
        </w:rPr>
        <w:t>)</w:t>
      </w:r>
      <w:r w:rsidRPr="00FB1D2A">
        <w:rPr>
          <w:rFonts w:ascii="Arial" w:hAnsi="Arial" w:cs="Arial"/>
        </w:rPr>
        <w:t xml:space="preserve">, </w:t>
      </w:r>
      <w:r w:rsidR="00FB1D2A" w:rsidRPr="00FB1D2A">
        <w:rPr>
          <w:rFonts w:ascii="Arial" w:hAnsi="Arial" w:cs="Arial"/>
        </w:rPr>
        <w:t xml:space="preserve">pp. </w:t>
      </w:r>
      <w:r w:rsidRPr="00FB1D2A">
        <w:rPr>
          <w:rFonts w:ascii="Arial" w:hAnsi="Arial" w:cs="Arial"/>
        </w:rPr>
        <w:t>242-244</w:t>
      </w:r>
      <w:r w:rsidR="00FB1D2A" w:rsidRPr="00FB1D2A">
        <w:rPr>
          <w:rFonts w:ascii="Arial" w:hAnsi="Arial" w:cs="Arial"/>
        </w:rPr>
        <w:t>.</w:t>
      </w:r>
    </w:p>
    <w:p w14:paraId="2D4711DB" w14:textId="2E72DDC8" w:rsidR="00E67314" w:rsidRPr="00DB172C" w:rsidRDefault="00E67314" w:rsidP="00E16335">
      <w:pPr>
        <w:pStyle w:val="r"/>
        <w:spacing w:line="480" w:lineRule="auto"/>
        <w:jc w:val="left"/>
        <w:rPr>
          <w:rFonts w:ascii="Arial" w:hAnsi="Arial" w:cs="Arial"/>
        </w:rPr>
      </w:pPr>
      <w:r w:rsidRPr="00DB172C">
        <w:rPr>
          <w:rFonts w:ascii="Arial" w:hAnsi="Arial" w:cs="Arial"/>
        </w:rPr>
        <w:t>Christenson, C</w:t>
      </w:r>
      <w:r w:rsidR="00DB172C" w:rsidRPr="00DB172C">
        <w:rPr>
          <w:rFonts w:ascii="Arial" w:hAnsi="Arial" w:cs="Arial"/>
        </w:rPr>
        <w:t>.</w:t>
      </w:r>
      <w:r w:rsidRPr="00DB172C">
        <w:rPr>
          <w:rFonts w:ascii="Arial" w:hAnsi="Arial" w:cs="Arial"/>
        </w:rPr>
        <w:t>M</w:t>
      </w:r>
      <w:r w:rsidR="00DB172C" w:rsidRPr="00DB172C">
        <w:rPr>
          <w:rFonts w:ascii="Arial" w:hAnsi="Arial" w:cs="Arial"/>
        </w:rPr>
        <w:t>.</w:t>
      </w:r>
      <w:r w:rsidRPr="00DB172C">
        <w:rPr>
          <w:rFonts w:ascii="Arial" w:hAnsi="Arial" w:cs="Arial"/>
        </w:rPr>
        <w:t>, Raynor, M</w:t>
      </w:r>
      <w:r w:rsidR="00DB172C" w:rsidRPr="00DB172C">
        <w:rPr>
          <w:rFonts w:ascii="Arial" w:hAnsi="Arial" w:cs="Arial"/>
        </w:rPr>
        <w:t>.</w:t>
      </w:r>
      <w:r w:rsidRPr="00DB172C">
        <w:rPr>
          <w:rFonts w:ascii="Arial" w:hAnsi="Arial" w:cs="Arial"/>
        </w:rPr>
        <w:t xml:space="preserve"> and McDonald, R</w:t>
      </w:r>
      <w:r w:rsidR="00DB172C" w:rsidRPr="00DB172C">
        <w:rPr>
          <w:rFonts w:ascii="Arial" w:hAnsi="Arial" w:cs="Arial"/>
        </w:rPr>
        <w:t>.</w:t>
      </w:r>
      <w:r w:rsidRPr="00DB172C">
        <w:rPr>
          <w:rFonts w:ascii="Arial" w:hAnsi="Arial" w:cs="Arial"/>
        </w:rPr>
        <w:t xml:space="preserve"> (2015) </w:t>
      </w:r>
      <w:r w:rsidR="00DB172C" w:rsidRPr="00DB172C">
        <w:rPr>
          <w:rFonts w:ascii="Arial" w:hAnsi="Arial" w:cs="Arial"/>
        </w:rPr>
        <w:t>‘</w:t>
      </w:r>
      <w:r w:rsidRPr="00DB172C">
        <w:rPr>
          <w:rFonts w:ascii="Arial" w:hAnsi="Arial" w:cs="Arial"/>
        </w:rPr>
        <w:t>What is disruptive innovation?</w:t>
      </w:r>
      <w:r w:rsidR="00DB172C" w:rsidRPr="00DB172C">
        <w:rPr>
          <w:rFonts w:ascii="Arial" w:hAnsi="Arial" w:cs="Arial"/>
        </w:rPr>
        <w:t>’,</w:t>
      </w:r>
      <w:r w:rsidRPr="00DB172C">
        <w:rPr>
          <w:rFonts w:ascii="Arial" w:hAnsi="Arial" w:cs="Arial"/>
        </w:rPr>
        <w:t xml:space="preserve"> </w:t>
      </w:r>
      <w:r w:rsidRPr="00DB172C">
        <w:rPr>
          <w:rFonts w:ascii="Arial" w:hAnsi="Arial" w:cs="Arial"/>
          <w:i/>
        </w:rPr>
        <w:t>Harvard Business Review</w:t>
      </w:r>
      <w:r w:rsidR="00DB172C" w:rsidRPr="00DB172C">
        <w:rPr>
          <w:rFonts w:ascii="Arial" w:hAnsi="Arial" w:cs="Arial"/>
          <w:iCs/>
        </w:rPr>
        <w:t>,</w:t>
      </w:r>
      <w:r w:rsidRPr="00DB172C">
        <w:rPr>
          <w:rFonts w:ascii="Arial" w:hAnsi="Arial" w:cs="Arial"/>
        </w:rPr>
        <w:t xml:space="preserve"> 93(12)</w:t>
      </w:r>
      <w:r w:rsidR="00DB172C" w:rsidRPr="00DB172C">
        <w:rPr>
          <w:rFonts w:ascii="Arial" w:hAnsi="Arial" w:cs="Arial"/>
        </w:rPr>
        <w:t>, pp.</w:t>
      </w:r>
      <w:r w:rsidRPr="00DB172C">
        <w:rPr>
          <w:rFonts w:ascii="Arial" w:hAnsi="Arial" w:cs="Arial"/>
        </w:rPr>
        <w:t xml:space="preserve"> 44-53.</w:t>
      </w:r>
    </w:p>
    <w:p w14:paraId="1A84CD76" w14:textId="4C1856D1" w:rsidR="00E67314" w:rsidRPr="00996984" w:rsidRDefault="00E67314" w:rsidP="00E16335">
      <w:pPr>
        <w:pStyle w:val="r"/>
        <w:spacing w:line="480" w:lineRule="auto"/>
        <w:jc w:val="left"/>
        <w:rPr>
          <w:rFonts w:ascii="Arial" w:hAnsi="Arial" w:cs="Arial"/>
        </w:rPr>
      </w:pPr>
      <w:r w:rsidRPr="00996984">
        <w:rPr>
          <w:rFonts w:ascii="Arial" w:hAnsi="Arial" w:cs="Arial"/>
        </w:rPr>
        <w:t xml:space="preserve">Cooper, L, Briggs, L and Bagshaw, S (2018) </w:t>
      </w:r>
      <w:r w:rsidR="007E4D4A" w:rsidRPr="00996984">
        <w:rPr>
          <w:rFonts w:ascii="Arial" w:hAnsi="Arial" w:cs="Arial"/>
        </w:rPr>
        <w:t>‘</w:t>
      </w:r>
      <w:proofErr w:type="spellStart"/>
      <w:r w:rsidRPr="00996984">
        <w:rPr>
          <w:rFonts w:ascii="Arial" w:hAnsi="Arial" w:cs="Arial"/>
        </w:rPr>
        <w:t>Postdisaster</w:t>
      </w:r>
      <w:proofErr w:type="spellEnd"/>
      <w:r w:rsidRPr="00996984">
        <w:rPr>
          <w:rFonts w:ascii="Arial" w:hAnsi="Arial" w:cs="Arial"/>
        </w:rPr>
        <w:t xml:space="preserve"> counselling: Personal, </w:t>
      </w:r>
      <w:r w:rsidR="007E4D4A" w:rsidRPr="00996984">
        <w:rPr>
          <w:rFonts w:ascii="Arial" w:hAnsi="Arial" w:cs="Arial"/>
        </w:rPr>
        <w:t>p</w:t>
      </w:r>
      <w:r w:rsidRPr="00996984">
        <w:rPr>
          <w:rFonts w:ascii="Arial" w:hAnsi="Arial" w:cs="Arial"/>
        </w:rPr>
        <w:t xml:space="preserve">rofessional, and </w:t>
      </w:r>
      <w:r w:rsidR="007E4D4A" w:rsidRPr="00996984">
        <w:rPr>
          <w:rFonts w:ascii="Arial" w:hAnsi="Arial" w:cs="Arial"/>
        </w:rPr>
        <w:t>e</w:t>
      </w:r>
      <w:r w:rsidRPr="00996984">
        <w:rPr>
          <w:rFonts w:ascii="Arial" w:hAnsi="Arial" w:cs="Arial"/>
        </w:rPr>
        <w:t xml:space="preserve">thical </w:t>
      </w:r>
      <w:r w:rsidR="007E4D4A" w:rsidRPr="00996984">
        <w:rPr>
          <w:rFonts w:ascii="Arial" w:hAnsi="Arial" w:cs="Arial"/>
        </w:rPr>
        <w:t>i</w:t>
      </w:r>
      <w:r w:rsidRPr="00996984">
        <w:rPr>
          <w:rFonts w:ascii="Arial" w:hAnsi="Arial" w:cs="Arial"/>
        </w:rPr>
        <w:t>ssues</w:t>
      </w:r>
      <w:r w:rsidR="007E4D4A" w:rsidRPr="00996984">
        <w:rPr>
          <w:rFonts w:ascii="Arial" w:hAnsi="Arial" w:cs="Arial"/>
        </w:rPr>
        <w:t>’,</w:t>
      </w:r>
      <w:r w:rsidRPr="00996984">
        <w:rPr>
          <w:rFonts w:ascii="Arial" w:hAnsi="Arial" w:cs="Arial"/>
        </w:rPr>
        <w:t xml:space="preserve"> </w:t>
      </w:r>
      <w:r w:rsidRPr="00996984">
        <w:rPr>
          <w:rFonts w:ascii="Arial" w:hAnsi="Arial" w:cs="Arial"/>
          <w:i/>
        </w:rPr>
        <w:t xml:space="preserve">Australian Social </w:t>
      </w:r>
      <w:r w:rsidRPr="00DB172C">
        <w:rPr>
          <w:rFonts w:ascii="Arial" w:hAnsi="Arial" w:cs="Arial"/>
          <w:i/>
        </w:rPr>
        <w:t>Work</w:t>
      </w:r>
      <w:r w:rsidR="007E4D4A" w:rsidRPr="00DB172C">
        <w:rPr>
          <w:rFonts w:ascii="Arial" w:hAnsi="Arial" w:cs="Arial"/>
          <w:i/>
        </w:rPr>
        <w:t xml:space="preserve">, </w:t>
      </w:r>
      <w:r w:rsidRPr="00DB172C">
        <w:rPr>
          <w:rFonts w:ascii="Arial" w:hAnsi="Arial" w:cs="Arial"/>
        </w:rPr>
        <w:t>71</w:t>
      </w:r>
      <w:r w:rsidR="007E4D4A" w:rsidRPr="00DB172C">
        <w:rPr>
          <w:rFonts w:ascii="Arial" w:hAnsi="Arial" w:cs="Arial"/>
        </w:rPr>
        <w:t>,</w:t>
      </w:r>
      <w:r w:rsidRPr="00DB172C">
        <w:rPr>
          <w:rFonts w:ascii="Arial" w:hAnsi="Arial" w:cs="Arial"/>
        </w:rPr>
        <w:t xml:space="preserve"> </w:t>
      </w:r>
      <w:r w:rsidR="007E4D4A" w:rsidRPr="00DB172C">
        <w:rPr>
          <w:rFonts w:ascii="Arial" w:hAnsi="Arial" w:cs="Arial"/>
        </w:rPr>
        <w:t>pp.</w:t>
      </w:r>
      <w:r w:rsidR="007E4D4A" w:rsidRPr="00996984">
        <w:rPr>
          <w:rFonts w:ascii="Arial" w:hAnsi="Arial" w:cs="Arial"/>
        </w:rPr>
        <w:t xml:space="preserve"> </w:t>
      </w:r>
      <w:r w:rsidRPr="00996984">
        <w:rPr>
          <w:rFonts w:ascii="Arial" w:hAnsi="Arial" w:cs="Arial"/>
        </w:rPr>
        <w:t>430-443.</w:t>
      </w:r>
    </w:p>
    <w:p w14:paraId="73CAE59B" w14:textId="3806BE92" w:rsidR="00E67314" w:rsidRPr="007E4D4A" w:rsidRDefault="00E67314" w:rsidP="00E16335">
      <w:pPr>
        <w:pStyle w:val="r"/>
        <w:spacing w:line="480" w:lineRule="auto"/>
        <w:jc w:val="left"/>
        <w:rPr>
          <w:rFonts w:ascii="Arial" w:hAnsi="Arial" w:cs="Arial"/>
        </w:rPr>
      </w:pPr>
      <w:r w:rsidRPr="007E4D4A">
        <w:rPr>
          <w:rFonts w:ascii="Arial" w:hAnsi="Arial" w:cs="Arial"/>
        </w:rPr>
        <w:t xml:space="preserve">Council for Social Work Education [CSWE] (2015) </w:t>
      </w:r>
      <w:r w:rsidRPr="007E4D4A">
        <w:rPr>
          <w:rFonts w:ascii="Arial" w:hAnsi="Arial" w:cs="Arial"/>
          <w:i/>
          <w:iCs/>
        </w:rPr>
        <w:t>Educational Policies and Accreditation Standards</w:t>
      </w:r>
      <w:r w:rsidRPr="007E4D4A">
        <w:rPr>
          <w:rFonts w:ascii="Arial" w:hAnsi="Arial" w:cs="Arial"/>
        </w:rPr>
        <w:t xml:space="preserve">, available online at </w:t>
      </w:r>
      <w:hyperlink r:id="rId17" w:history="1">
        <w:r w:rsidR="007E4D4A" w:rsidRPr="007E4D4A">
          <w:rPr>
            <w:rStyle w:val="Hyperlink"/>
            <w:rFonts w:ascii="Arial" w:hAnsi="Arial" w:cs="Arial"/>
          </w:rPr>
          <w:t>https://www.cswe.org/getattachment/Accreditation/Accreditation-Process/2015-EPAS/2015EPAS_Web_FINAL.pdf.aspx</w:t>
        </w:r>
      </w:hyperlink>
      <w:r w:rsidRPr="007E4D4A">
        <w:rPr>
          <w:rFonts w:ascii="Arial" w:hAnsi="Arial" w:cs="Arial"/>
        </w:rPr>
        <w:t xml:space="preserve"> (accessed </w:t>
      </w:r>
      <w:r w:rsidR="007E4D4A" w:rsidRPr="007E4D4A">
        <w:rPr>
          <w:rFonts w:ascii="Arial" w:hAnsi="Arial" w:cs="Arial"/>
        </w:rPr>
        <w:t>30 December 2020)</w:t>
      </w:r>
      <w:r w:rsidRPr="007E4D4A">
        <w:rPr>
          <w:rFonts w:ascii="Arial" w:hAnsi="Arial" w:cs="Arial"/>
        </w:rPr>
        <w:t>.</w:t>
      </w:r>
    </w:p>
    <w:p w14:paraId="49D75EEC" w14:textId="64B41DB8" w:rsidR="00E67314" w:rsidRPr="00E16335" w:rsidRDefault="00E67314" w:rsidP="00E16335">
      <w:pPr>
        <w:pStyle w:val="r"/>
        <w:spacing w:line="480" w:lineRule="auto"/>
        <w:jc w:val="left"/>
        <w:rPr>
          <w:rFonts w:ascii="Arial" w:hAnsi="Arial" w:cs="Arial"/>
        </w:rPr>
      </w:pPr>
      <w:r w:rsidRPr="00E16335">
        <w:rPr>
          <w:rFonts w:ascii="Arial" w:hAnsi="Arial" w:cs="Arial"/>
        </w:rPr>
        <w:lastRenderedPageBreak/>
        <w:t>Council for Social Work Education [CSWE]</w:t>
      </w:r>
      <w:r w:rsidR="00E16335">
        <w:rPr>
          <w:rFonts w:ascii="Arial" w:hAnsi="Arial" w:cs="Arial"/>
        </w:rPr>
        <w:t xml:space="preserve"> (2020)</w:t>
      </w:r>
      <w:r w:rsidRPr="00E16335">
        <w:rPr>
          <w:rFonts w:ascii="Arial" w:hAnsi="Arial" w:cs="Arial"/>
        </w:rPr>
        <w:t xml:space="preserve"> </w:t>
      </w:r>
      <w:r w:rsidR="00E16335" w:rsidRPr="00E16335">
        <w:rPr>
          <w:rFonts w:ascii="Arial" w:hAnsi="Arial" w:cs="Arial"/>
        </w:rPr>
        <w:t>‘</w:t>
      </w:r>
      <w:r w:rsidRPr="00E16335">
        <w:rPr>
          <w:rFonts w:ascii="Arial" w:hAnsi="Arial" w:cs="Arial"/>
        </w:rPr>
        <w:t>CSWE alters field hours required for social work students</w:t>
      </w:r>
      <w:r w:rsidR="00E16335" w:rsidRPr="00E16335">
        <w:rPr>
          <w:rFonts w:ascii="Arial" w:hAnsi="Arial" w:cs="Arial"/>
        </w:rPr>
        <w:t xml:space="preserve">’, available </w:t>
      </w:r>
      <w:r w:rsidR="007E4D4A">
        <w:rPr>
          <w:rFonts w:ascii="Arial" w:hAnsi="Arial" w:cs="Arial"/>
        </w:rPr>
        <w:t xml:space="preserve">online </w:t>
      </w:r>
      <w:r w:rsidR="00E16335" w:rsidRPr="00E16335">
        <w:rPr>
          <w:rFonts w:ascii="Arial" w:hAnsi="Arial" w:cs="Arial"/>
        </w:rPr>
        <w:t>at</w:t>
      </w:r>
      <w:r w:rsidRPr="00E16335">
        <w:rPr>
          <w:rFonts w:ascii="Arial" w:hAnsi="Arial" w:cs="Arial"/>
        </w:rPr>
        <w:t xml:space="preserve"> </w:t>
      </w:r>
      <w:hyperlink r:id="rId18" w:history="1">
        <w:r w:rsidRPr="00E16335">
          <w:rPr>
            <w:rStyle w:val="Hyperlink"/>
            <w:rFonts w:ascii="Arial" w:hAnsi="Arial" w:cs="Arial"/>
          </w:rPr>
          <w:t>https://www.cswe.org/News/Press-Room/CSWE-Alters-Field-Hours-Required?_zs=gi5Xi1</w:t>
        </w:r>
        <w:r w:rsidR="002A2AF5" w:rsidRPr="00E16335">
          <w:rPr>
            <w:rStyle w:val="Hyperlink"/>
            <w:rFonts w:ascii="Arial" w:hAnsi="Arial" w:cs="Arial"/>
          </w:rPr>
          <w:t>and</w:t>
        </w:r>
        <w:r w:rsidRPr="00E16335">
          <w:rPr>
            <w:rStyle w:val="Hyperlink"/>
            <w:rFonts w:ascii="Arial" w:hAnsi="Arial" w:cs="Arial"/>
          </w:rPr>
          <w:t>_zl=1kMd6</w:t>
        </w:r>
      </w:hyperlink>
      <w:r w:rsidRPr="00E16335">
        <w:rPr>
          <w:rFonts w:ascii="Arial" w:hAnsi="Arial" w:cs="Arial"/>
        </w:rPr>
        <w:t xml:space="preserve"> (accessed </w:t>
      </w:r>
      <w:r w:rsidR="00E16335" w:rsidRPr="00E16335">
        <w:rPr>
          <w:rFonts w:ascii="Arial" w:hAnsi="Arial" w:cs="Arial"/>
        </w:rPr>
        <w:t>30</w:t>
      </w:r>
      <w:r w:rsidRPr="00E16335">
        <w:rPr>
          <w:rFonts w:ascii="Arial" w:hAnsi="Arial" w:cs="Arial"/>
        </w:rPr>
        <w:t xml:space="preserve"> December 2020).</w:t>
      </w:r>
    </w:p>
    <w:p w14:paraId="66616810" w14:textId="13FFB8CF" w:rsidR="00E67314" w:rsidRPr="00DB172C" w:rsidRDefault="00E67314" w:rsidP="00E16335">
      <w:pPr>
        <w:pStyle w:val="r"/>
        <w:spacing w:line="480" w:lineRule="auto"/>
        <w:jc w:val="left"/>
        <w:rPr>
          <w:rFonts w:ascii="Arial" w:hAnsi="Arial" w:cs="Arial"/>
        </w:rPr>
      </w:pPr>
      <w:r w:rsidRPr="00DB172C">
        <w:rPr>
          <w:rFonts w:ascii="Arial" w:hAnsi="Arial" w:cs="Arial"/>
        </w:rPr>
        <w:t>Crisp, B</w:t>
      </w:r>
      <w:r w:rsidR="00DB172C">
        <w:rPr>
          <w:rFonts w:ascii="Arial" w:hAnsi="Arial" w:cs="Arial"/>
        </w:rPr>
        <w:t>.</w:t>
      </w:r>
      <w:r w:rsidRPr="00DB172C">
        <w:rPr>
          <w:rFonts w:ascii="Arial" w:hAnsi="Arial" w:cs="Arial"/>
        </w:rPr>
        <w:t>R</w:t>
      </w:r>
      <w:r w:rsidR="00DB172C">
        <w:rPr>
          <w:rFonts w:ascii="Arial" w:hAnsi="Arial" w:cs="Arial"/>
        </w:rPr>
        <w:t>.</w:t>
      </w:r>
      <w:r w:rsidRPr="00DB172C">
        <w:rPr>
          <w:rFonts w:ascii="Arial" w:hAnsi="Arial" w:cs="Arial"/>
        </w:rPr>
        <w:t xml:space="preserve"> (2017) </w:t>
      </w:r>
      <w:r w:rsidR="00DB172C" w:rsidRPr="00DB172C">
        <w:rPr>
          <w:rFonts w:ascii="Arial" w:hAnsi="Arial" w:cs="Arial"/>
        </w:rPr>
        <w:t>‘</w:t>
      </w:r>
      <w:r w:rsidRPr="00DB172C">
        <w:rPr>
          <w:rFonts w:ascii="Arial" w:hAnsi="Arial" w:cs="Arial"/>
        </w:rPr>
        <w:t>Leadership and social work education in the online environment</w:t>
      </w:r>
      <w:r w:rsidR="00DB172C" w:rsidRPr="00DB172C">
        <w:rPr>
          <w:rFonts w:ascii="Arial" w:hAnsi="Arial" w:cs="Arial"/>
        </w:rPr>
        <w:t>’</w:t>
      </w:r>
      <w:r w:rsidRPr="00DB172C">
        <w:rPr>
          <w:rFonts w:ascii="Arial" w:hAnsi="Arial" w:cs="Arial"/>
        </w:rPr>
        <w:t xml:space="preserve"> </w:t>
      </w:r>
      <w:r w:rsidRPr="00DB172C">
        <w:rPr>
          <w:rFonts w:ascii="Arial" w:hAnsi="Arial" w:cs="Arial"/>
          <w:i/>
        </w:rPr>
        <w:t>Advances in Social Work and Welfare Education</w:t>
      </w:r>
      <w:r w:rsidR="00DB172C" w:rsidRPr="00DB172C">
        <w:rPr>
          <w:rFonts w:ascii="Arial" w:hAnsi="Arial" w:cs="Arial"/>
          <w:iCs/>
        </w:rPr>
        <w:t>,</w:t>
      </w:r>
      <w:r w:rsidRPr="00DB172C">
        <w:rPr>
          <w:rFonts w:ascii="Arial" w:hAnsi="Arial" w:cs="Arial"/>
        </w:rPr>
        <w:t xml:space="preserve"> 19(1)</w:t>
      </w:r>
      <w:r w:rsidR="00DB172C" w:rsidRPr="00DB172C">
        <w:rPr>
          <w:rFonts w:ascii="Arial" w:hAnsi="Arial" w:cs="Arial"/>
        </w:rPr>
        <w:t>, pp.</w:t>
      </w:r>
      <w:r w:rsidRPr="00DB172C">
        <w:rPr>
          <w:rFonts w:ascii="Arial" w:hAnsi="Arial" w:cs="Arial"/>
        </w:rPr>
        <w:t xml:space="preserve"> 80-91.</w:t>
      </w:r>
    </w:p>
    <w:p w14:paraId="41E20FF8" w14:textId="0C4D67E7" w:rsidR="00E67314" w:rsidRPr="00FB1D2A" w:rsidRDefault="00E67314" w:rsidP="00E16335">
      <w:pPr>
        <w:pStyle w:val="r"/>
        <w:spacing w:line="480" w:lineRule="auto"/>
        <w:jc w:val="left"/>
        <w:rPr>
          <w:rFonts w:ascii="Arial" w:hAnsi="Arial" w:cs="Arial"/>
        </w:rPr>
      </w:pPr>
      <w:r w:rsidRPr="00FB1D2A">
        <w:rPr>
          <w:rFonts w:ascii="Arial" w:hAnsi="Arial" w:cs="Arial"/>
        </w:rPr>
        <w:t xml:space="preserve">Crisp, B.R. (2018) </w:t>
      </w:r>
      <w:r w:rsidR="00FB1D2A" w:rsidRPr="00FB1D2A">
        <w:rPr>
          <w:rFonts w:ascii="Arial" w:hAnsi="Arial" w:cs="Arial"/>
        </w:rPr>
        <w:t>‘</w:t>
      </w:r>
      <w:r w:rsidRPr="00FB1D2A">
        <w:rPr>
          <w:rFonts w:ascii="Arial" w:hAnsi="Arial" w:cs="Arial"/>
        </w:rPr>
        <w:t xml:space="preserve">From distance to online education: </w:t>
      </w:r>
      <w:r w:rsidR="00FB1D2A" w:rsidRPr="00FB1D2A">
        <w:rPr>
          <w:rFonts w:ascii="Arial" w:hAnsi="Arial" w:cs="Arial"/>
        </w:rPr>
        <w:t>T</w:t>
      </w:r>
      <w:r w:rsidRPr="00FB1D2A">
        <w:rPr>
          <w:rFonts w:ascii="Arial" w:hAnsi="Arial" w:cs="Arial"/>
        </w:rPr>
        <w:t>wo decades of remaining responsive by one university social work programme</w:t>
      </w:r>
      <w:r w:rsidR="00FB1D2A" w:rsidRPr="00FB1D2A">
        <w:rPr>
          <w:rFonts w:ascii="Arial" w:hAnsi="Arial" w:cs="Arial"/>
        </w:rPr>
        <w:t>’,</w:t>
      </w:r>
      <w:r w:rsidRPr="00FB1D2A">
        <w:rPr>
          <w:rFonts w:ascii="Arial" w:hAnsi="Arial" w:cs="Arial"/>
        </w:rPr>
        <w:t xml:space="preserve"> </w:t>
      </w:r>
      <w:r w:rsidRPr="00FB1D2A">
        <w:rPr>
          <w:rFonts w:ascii="Arial" w:hAnsi="Arial" w:cs="Arial"/>
          <w:i/>
          <w:iCs/>
        </w:rPr>
        <w:t>Social Work Education</w:t>
      </w:r>
      <w:r w:rsidRPr="00FB1D2A">
        <w:rPr>
          <w:rFonts w:ascii="Arial" w:hAnsi="Arial" w:cs="Arial"/>
        </w:rPr>
        <w:t>, 3</w:t>
      </w:r>
      <w:r w:rsidR="006950AA">
        <w:rPr>
          <w:rFonts w:ascii="Arial" w:hAnsi="Arial" w:cs="Arial"/>
        </w:rPr>
        <w:t>7</w:t>
      </w:r>
      <w:r w:rsidRPr="00FB1D2A">
        <w:rPr>
          <w:rFonts w:ascii="Arial" w:hAnsi="Arial" w:cs="Arial"/>
        </w:rPr>
        <w:t>(6)</w:t>
      </w:r>
      <w:r w:rsidR="00FB1D2A" w:rsidRPr="00FB1D2A">
        <w:rPr>
          <w:rFonts w:ascii="Arial" w:hAnsi="Arial" w:cs="Arial"/>
        </w:rPr>
        <w:t>, pp.</w:t>
      </w:r>
      <w:r w:rsidRPr="00FB1D2A">
        <w:rPr>
          <w:rFonts w:ascii="Arial" w:hAnsi="Arial" w:cs="Arial"/>
        </w:rPr>
        <w:t xml:space="preserve"> 718-730.</w:t>
      </w:r>
    </w:p>
    <w:p w14:paraId="188B74FD" w14:textId="4767C305" w:rsidR="00E67314" w:rsidRPr="00DB172C" w:rsidRDefault="00E67314" w:rsidP="00E16335">
      <w:pPr>
        <w:pStyle w:val="r"/>
        <w:spacing w:line="480" w:lineRule="auto"/>
        <w:jc w:val="left"/>
        <w:rPr>
          <w:rFonts w:ascii="Arial" w:hAnsi="Arial" w:cs="Arial"/>
        </w:rPr>
      </w:pPr>
      <w:r w:rsidRPr="00DB172C">
        <w:rPr>
          <w:rFonts w:ascii="Arial" w:hAnsi="Arial" w:cs="Arial"/>
        </w:rPr>
        <w:t xml:space="preserve">Crisp, B.R. and Dinham, A. (2019) </w:t>
      </w:r>
      <w:r w:rsidR="00DB172C" w:rsidRPr="00DB172C">
        <w:rPr>
          <w:rFonts w:ascii="Arial" w:hAnsi="Arial" w:cs="Arial"/>
        </w:rPr>
        <w:t>‘</w:t>
      </w:r>
      <w:r w:rsidRPr="00DB172C">
        <w:rPr>
          <w:rFonts w:ascii="Arial" w:hAnsi="Arial" w:cs="Arial"/>
        </w:rPr>
        <w:t>Are the profession’s education standards promoting the religious literacy required for twenty-first century social work practice?</w:t>
      </w:r>
      <w:r w:rsidR="00DB172C" w:rsidRPr="00DB172C">
        <w:rPr>
          <w:rFonts w:ascii="Arial" w:hAnsi="Arial" w:cs="Arial"/>
        </w:rPr>
        <w:t>’,</w:t>
      </w:r>
      <w:r w:rsidRPr="00DB172C">
        <w:rPr>
          <w:rFonts w:ascii="Arial" w:hAnsi="Arial" w:cs="Arial"/>
        </w:rPr>
        <w:t xml:space="preserve"> </w:t>
      </w:r>
      <w:r w:rsidRPr="00DB172C">
        <w:rPr>
          <w:rFonts w:ascii="Arial" w:hAnsi="Arial" w:cs="Arial"/>
          <w:i/>
          <w:iCs/>
        </w:rPr>
        <w:t>British Journal of Social Work</w:t>
      </w:r>
      <w:r w:rsidRPr="00DB172C">
        <w:rPr>
          <w:rFonts w:ascii="Arial" w:hAnsi="Arial" w:cs="Arial"/>
        </w:rPr>
        <w:t>, 49(6)</w:t>
      </w:r>
      <w:r w:rsidR="00DB172C" w:rsidRPr="00DB172C">
        <w:rPr>
          <w:rFonts w:ascii="Arial" w:hAnsi="Arial" w:cs="Arial"/>
        </w:rPr>
        <w:t>, pp.</w:t>
      </w:r>
      <w:r w:rsidRPr="00DB172C">
        <w:rPr>
          <w:rFonts w:ascii="Arial" w:hAnsi="Arial" w:cs="Arial"/>
        </w:rPr>
        <w:t xml:space="preserve"> 1544-1562.</w:t>
      </w:r>
    </w:p>
    <w:p w14:paraId="3913C3DC" w14:textId="4F708C9D" w:rsidR="00E67314" w:rsidRPr="00FB1D2A" w:rsidRDefault="00E67314" w:rsidP="00E16335">
      <w:pPr>
        <w:pStyle w:val="r"/>
        <w:spacing w:line="480" w:lineRule="auto"/>
        <w:jc w:val="left"/>
        <w:rPr>
          <w:rFonts w:ascii="Arial" w:hAnsi="Arial" w:cs="Arial"/>
        </w:rPr>
      </w:pPr>
      <w:r w:rsidRPr="00FB1D2A">
        <w:rPr>
          <w:rFonts w:ascii="Arial" w:hAnsi="Arial" w:cs="Arial"/>
        </w:rPr>
        <w:t xml:space="preserve">Crisp, B.R. and Hosken, N. (2016) </w:t>
      </w:r>
      <w:r w:rsidR="00FB1D2A" w:rsidRPr="00FB1D2A">
        <w:rPr>
          <w:rFonts w:ascii="Arial" w:hAnsi="Arial" w:cs="Arial"/>
        </w:rPr>
        <w:t>‘</w:t>
      </w:r>
      <w:r w:rsidRPr="00FB1D2A">
        <w:rPr>
          <w:rFonts w:ascii="Arial" w:hAnsi="Arial" w:cs="Arial"/>
        </w:rPr>
        <w:t>A fundamental rethink of practice learning in social work education</w:t>
      </w:r>
      <w:r w:rsidR="00FB1D2A" w:rsidRPr="00FB1D2A">
        <w:rPr>
          <w:rFonts w:ascii="Arial" w:hAnsi="Arial" w:cs="Arial"/>
        </w:rPr>
        <w:t>’,</w:t>
      </w:r>
      <w:r w:rsidRPr="00FB1D2A">
        <w:rPr>
          <w:rFonts w:ascii="Arial" w:hAnsi="Arial" w:cs="Arial"/>
        </w:rPr>
        <w:t xml:space="preserve"> </w:t>
      </w:r>
      <w:r w:rsidRPr="00FB1D2A">
        <w:rPr>
          <w:rFonts w:ascii="Arial" w:hAnsi="Arial" w:cs="Arial"/>
          <w:i/>
          <w:iCs/>
        </w:rPr>
        <w:t>Social Work Education</w:t>
      </w:r>
      <w:r w:rsidRPr="00FB1D2A">
        <w:rPr>
          <w:rFonts w:ascii="Arial" w:hAnsi="Arial" w:cs="Arial"/>
        </w:rPr>
        <w:t>, 35(5)</w:t>
      </w:r>
      <w:r w:rsidR="00FB1D2A" w:rsidRPr="00FB1D2A">
        <w:rPr>
          <w:rFonts w:ascii="Arial" w:hAnsi="Arial" w:cs="Arial"/>
        </w:rPr>
        <w:t>, pp.</w:t>
      </w:r>
      <w:r w:rsidRPr="00FB1D2A">
        <w:rPr>
          <w:rFonts w:ascii="Arial" w:hAnsi="Arial" w:cs="Arial"/>
        </w:rPr>
        <w:t xml:space="preserve"> 506-517.</w:t>
      </w:r>
    </w:p>
    <w:p w14:paraId="464DA05E" w14:textId="0766AC9C" w:rsidR="00E67314" w:rsidRPr="002274BD" w:rsidRDefault="00E67314" w:rsidP="00E16335">
      <w:pPr>
        <w:pStyle w:val="r"/>
        <w:spacing w:line="480" w:lineRule="auto"/>
        <w:jc w:val="left"/>
        <w:rPr>
          <w:rFonts w:ascii="Arial" w:hAnsi="Arial" w:cs="Arial"/>
        </w:rPr>
      </w:pPr>
      <w:r w:rsidRPr="002274BD">
        <w:rPr>
          <w:rFonts w:ascii="Arial" w:hAnsi="Arial" w:cs="Arial"/>
        </w:rPr>
        <w:t xml:space="preserve">Cummings, S.M., Chaffin, K.M. </w:t>
      </w:r>
      <w:r w:rsidR="002A2AF5" w:rsidRPr="002274BD">
        <w:rPr>
          <w:rFonts w:ascii="Arial" w:hAnsi="Arial" w:cs="Arial"/>
        </w:rPr>
        <w:t>and</w:t>
      </w:r>
      <w:r w:rsidRPr="002274BD">
        <w:rPr>
          <w:rFonts w:ascii="Arial" w:hAnsi="Arial" w:cs="Arial"/>
        </w:rPr>
        <w:t xml:space="preserve"> Cockerham, C. (2015) </w:t>
      </w:r>
      <w:r w:rsidR="002274BD" w:rsidRPr="002274BD">
        <w:rPr>
          <w:rFonts w:ascii="Arial" w:hAnsi="Arial" w:cs="Arial"/>
        </w:rPr>
        <w:t>‘</w:t>
      </w:r>
      <w:r w:rsidRPr="002274BD">
        <w:rPr>
          <w:rFonts w:ascii="Arial" w:hAnsi="Arial" w:cs="Arial"/>
        </w:rPr>
        <w:t>Comparative analysis of an online and a traditional MSW program: Educational outcomes</w:t>
      </w:r>
      <w:r w:rsidR="002274BD" w:rsidRPr="002274BD">
        <w:rPr>
          <w:rFonts w:ascii="Arial" w:hAnsi="Arial" w:cs="Arial"/>
        </w:rPr>
        <w:t>’,</w:t>
      </w:r>
      <w:r w:rsidRPr="002274BD">
        <w:rPr>
          <w:rFonts w:ascii="Arial" w:hAnsi="Arial" w:cs="Arial"/>
        </w:rPr>
        <w:t xml:space="preserve"> </w:t>
      </w:r>
      <w:r w:rsidRPr="002274BD">
        <w:rPr>
          <w:rFonts w:ascii="Arial" w:hAnsi="Arial" w:cs="Arial"/>
          <w:i/>
        </w:rPr>
        <w:t>Journal of Social Work Education</w:t>
      </w:r>
      <w:r w:rsidR="002274BD" w:rsidRPr="002274BD">
        <w:rPr>
          <w:rFonts w:ascii="Arial" w:hAnsi="Arial" w:cs="Arial"/>
        </w:rPr>
        <w:t xml:space="preserve">, </w:t>
      </w:r>
      <w:r w:rsidRPr="002274BD">
        <w:rPr>
          <w:rFonts w:ascii="Arial" w:hAnsi="Arial" w:cs="Arial"/>
        </w:rPr>
        <w:t>5</w:t>
      </w:r>
      <w:r w:rsidR="006950AA">
        <w:rPr>
          <w:rFonts w:ascii="Arial" w:hAnsi="Arial" w:cs="Arial"/>
        </w:rPr>
        <w:t>1</w:t>
      </w:r>
      <w:r w:rsidRPr="002274BD">
        <w:rPr>
          <w:rFonts w:ascii="Arial" w:hAnsi="Arial" w:cs="Arial"/>
        </w:rPr>
        <w:t>(1)</w:t>
      </w:r>
      <w:r w:rsidR="002274BD" w:rsidRPr="002274BD">
        <w:rPr>
          <w:rFonts w:ascii="Arial" w:hAnsi="Arial" w:cs="Arial"/>
        </w:rPr>
        <w:t>, pp.</w:t>
      </w:r>
      <w:r w:rsidRPr="002274BD">
        <w:rPr>
          <w:rFonts w:ascii="Arial" w:hAnsi="Arial" w:cs="Arial"/>
        </w:rPr>
        <w:t>109</w:t>
      </w:r>
      <w:r w:rsidR="002274BD" w:rsidRPr="002274BD">
        <w:rPr>
          <w:rFonts w:ascii="Arial" w:hAnsi="Arial" w:cs="Arial"/>
        </w:rPr>
        <w:t>-</w:t>
      </w:r>
      <w:r w:rsidRPr="002274BD">
        <w:rPr>
          <w:rFonts w:ascii="Arial" w:hAnsi="Arial" w:cs="Arial"/>
        </w:rPr>
        <w:t>120.</w:t>
      </w:r>
    </w:p>
    <w:p w14:paraId="2B0E20FF" w14:textId="438AEA4B" w:rsidR="00E67314" w:rsidRPr="00DB172C" w:rsidRDefault="00DB0E66" w:rsidP="00E16335">
      <w:pPr>
        <w:pStyle w:val="r"/>
        <w:spacing w:line="480" w:lineRule="auto"/>
        <w:jc w:val="left"/>
        <w:rPr>
          <w:rFonts w:ascii="Arial" w:hAnsi="Arial" w:cs="Arial"/>
        </w:rPr>
      </w:pPr>
      <w:r w:rsidRPr="00DB172C">
        <w:rPr>
          <w:rFonts w:ascii="Arial" w:hAnsi="Arial" w:cs="Arial"/>
        </w:rPr>
        <w:t xml:space="preserve">Davis, </w:t>
      </w:r>
      <w:r w:rsidR="00E67314" w:rsidRPr="00DB172C">
        <w:rPr>
          <w:rFonts w:ascii="Arial" w:hAnsi="Arial" w:cs="Arial"/>
        </w:rPr>
        <w:t xml:space="preserve">C., Greenaway, R., Moore, M. </w:t>
      </w:r>
      <w:r w:rsidR="002A2AF5" w:rsidRPr="00DB172C">
        <w:rPr>
          <w:rFonts w:ascii="Arial" w:hAnsi="Arial" w:cs="Arial"/>
        </w:rPr>
        <w:t>and</w:t>
      </w:r>
      <w:r w:rsidR="00E67314" w:rsidRPr="00DB172C">
        <w:rPr>
          <w:rFonts w:ascii="Arial" w:hAnsi="Arial" w:cs="Arial"/>
        </w:rPr>
        <w:t xml:space="preserve"> Cooper, L. (2019) </w:t>
      </w:r>
      <w:r w:rsidR="00DB172C" w:rsidRPr="00DB172C">
        <w:rPr>
          <w:rFonts w:ascii="Arial" w:hAnsi="Arial" w:cs="Arial"/>
        </w:rPr>
        <w:t>‘</w:t>
      </w:r>
      <w:r w:rsidR="00E67314" w:rsidRPr="00DB172C">
        <w:rPr>
          <w:rFonts w:ascii="Arial" w:hAnsi="Arial" w:cs="Arial"/>
        </w:rPr>
        <w:t>Online teaching in social work education: understanding the challenges</w:t>
      </w:r>
      <w:r w:rsidR="00DB172C" w:rsidRPr="00DB172C">
        <w:rPr>
          <w:rFonts w:ascii="Arial" w:hAnsi="Arial" w:cs="Arial"/>
        </w:rPr>
        <w:t>’,</w:t>
      </w:r>
      <w:r w:rsidR="00E67314" w:rsidRPr="00DB172C">
        <w:rPr>
          <w:rFonts w:ascii="Arial" w:hAnsi="Arial" w:cs="Arial"/>
        </w:rPr>
        <w:t xml:space="preserve"> </w:t>
      </w:r>
      <w:r w:rsidR="00E67314" w:rsidRPr="00DB172C">
        <w:rPr>
          <w:rFonts w:ascii="Arial" w:hAnsi="Arial" w:cs="Arial"/>
          <w:i/>
        </w:rPr>
        <w:t>Australian Social Work</w:t>
      </w:r>
      <w:r w:rsidR="00E67314" w:rsidRPr="00DB172C">
        <w:rPr>
          <w:rFonts w:ascii="Arial" w:hAnsi="Arial" w:cs="Arial"/>
        </w:rPr>
        <w:t>, 72</w:t>
      </w:r>
      <w:r w:rsidR="00DC4501">
        <w:rPr>
          <w:rFonts w:ascii="Arial" w:hAnsi="Arial" w:cs="Arial"/>
        </w:rPr>
        <w:t xml:space="preserve"> </w:t>
      </w:r>
      <w:r w:rsidR="00E67314" w:rsidRPr="00DB172C">
        <w:rPr>
          <w:rFonts w:ascii="Arial" w:hAnsi="Arial" w:cs="Arial"/>
        </w:rPr>
        <w:t>(1)</w:t>
      </w:r>
      <w:r w:rsidR="00DB172C" w:rsidRPr="00DB172C">
        <w:rPr>
          <w:rFonts w:ascii="Arial" w:hAnsi="Arial" w:cs="Arial"/>
        </w:rPr>
        <w:t>, pp.</w:t>
      </w:r>
      <w:r w:rsidR="00E67314" w:rsidRPr="00DB172C">
        <w:rPr>
          <w:rFonts w:ascii="Arial" w:hAnsi="Arial" w:cs="Arial"/>
        </w:rPr>
        <w:t xml:space="preserve"> 34-46.</w:t>
      </w:r>
    </w:p>
    <w:p w14:paraId="5814B139" w14:textId="50378629" w:rsidR="00E67314" w:rsidRPr="00FB1D2A" w:rsidRDefault="00E67314" w:rsidP="00E16335">
      <w:pPr>
        <w:pStyle w:val="r"/>
        <w:spacing w:line="480" w:lineRule="auto"/>
        <w:jc w:val="left"/>
        <w:rPr>
          <w:rFonts w:ascii="Arial" w:hAnsi="Arial" w:cs="Arial"/>
        </w:rPr>
      </w:pPr>
      <w:r w:rsidRPr="00FB1D2A">
        <w:rPr>
          <w:rFonts w:ascii="Arial" w:hAnsi="Arial" w:cs="Arial"/>
        </w:rPr>
        <w:t>de Kam</w:t>
      </w:r>
      <w:r w:rsidR="00DB0E66" w:rsidRPr="00FB1D2A">
        <w:rPr>
          <w:rFonts w:ascii="Arial" w:hAnsi="Arial" w:cs="Arial"/>
        </w:rPr>
        <w:t>, M.</w:t>
      </w:r>
      <w:r w:rsidRPr="00FB1D2A">
        <w:rPr>
          <w:rFonts w:ascii="Arial" w:hAnsi="Arial" w:cs="Arial"/>
        </w:rPr>
        <w:t xml:space="preserve"> (2020) COVID and </w:t>
      </w:r>
      <w:r w:rsidR="00FB1D2A" w:rsidRPr="00FB1D2A">
        <w:rPr>
          <w:rFonts w:ascii="Arial" w:hAnsi="Arial" w:cs="Arial"/>
        </w:rPr>
        <w:t>t</w:t>
      </w:r>
      <w:r w:rsidRPr="00FB1D2A">
        <w:rPr>
          <w:rFonts w:ascii="Arial" w:hAnsi="Arial" w:cs="Arial"/>
        </w:rPr>
        <w:t xml:space="preserve">elehealth in a </w:t>
      </w:r>
      <w:r w:rsidR="00FB1D2A" w:rsidRPr="00FB1D2A">
        <w:rPr>
          <w:rFonts w:ascii="Arial" w:hAnsi="Arial" w:cs="Arial"/>
        </w:rPr>
        <w:t>c</w:t>
      </w:r>
      <w:r w:rsidRPr="00FB1D2A">
        <w:rPr>
          <w:rFonts w:ascii="Arial" w:hAnsi="Arial" w:cs="Arial"/>
        </w:rPr>
        <w:t xml:space="preserve">hild </w:t>
      </w:r>
      <w:r w:rsidR="00FB1D2A" w:rsidRPr="00FB1D2A">
        <w:rPr>
          <w:rFonts w:ascii="Arial" w:hAnsi="Arial" w:cs="Arial"/>
        </w:rPr>
        <w:t>a</w:t>
      </w:r>
      <w:r w:rsidRPr="00FB1D2A">
        <w:rPr>
          <w:rFonts w:ascii="Arial" w:hAnsi="Arial" w:cs="Arial"/>
        </w:rPr>
        <w:t xml:space="preserve">dolescent </w:t>
      </w:r>
      <w:r w:rsidR="00FB1D2A" w:rsidRPr="00FB1D2A">
        <w:rPr>
          <w:rFonts w:ascii="Arial" w:hAnsi="Arial" w:cs="Arial"/>
        </w:rPr>
        <w:t>m</w:t>
      </w:r>
      <w:r w:rsidRPr="00FB1D2A">
        <w:rPr>
          <w:rFonts w:ascii="Arial" w:hAnsi="Arial" w:cs="Arial"/>
        </w:rPr>
        <w:t xml:space="preserve">ental </w:t>
      </w:r>
      <w:r w:rsidR="00FB1D2A" w:rsidRPr="00FB1D2A">
        <w:rPr>
          <w:rFonts w:ascii="Arial" w:hAnsi="Arial" w:cs="Arial"/>
        </w:rPr>
        <w:t>h</w:t>
      </w:r>
      <w:r w:rsidRPr="00FB1D2A">
        <w:rPr>
          <w:rFonts w:ascii="Arial" w:hAnsi="Arial" w:cs="Arial"/>
        </w:rPr>
        <w:t xml:space="preserve">ealth </w:t>
      </w:r>
      <w:r w:rsidR="00FB1D2A" w:rsidRPr="00FB1D2A">
        <w:rPr>
          <w:rFonts w:ascii="Arial" w:hAnsi="Arial" w:cs="Arial"/>
        </w:rPr>
        <w:t>c</w:t>
      </w:r>
      <w:r w:rsidRPr="00FB1D2A">
        <w:rPr>
          <w:rFonts w:ascii="Arial" w:hAnsi="Arial" w:cs="Arial"/>
        </w:rPr>
        <w:t>linic</w:t>
      </w:r>
      <w:r w:rsidR="00FB1D2A" w:rsidRPr="00FB1D2A">
        <w:rPr>
          <w:rFonts w:ascii="Arial" w:hAnsi="Arial" w:cs="Arial"/>
        </w:rPr>
        <w:t>’</w:t>
      </w:r>
      <w:r w:rsidRPr="00FB1D2A">
        <w:rPr>
          <w:rFonts w:ascii="Arial" w:hAnsi="Arial" w:cs="Arial"/>
        </w:rPr>
        <w:t xml:space="preserve">, </w:t>
      </w:r>
      <w:r w:rsidRPr="00FB1D2A">
        <w:rPr>
          <w:rFonts w:ascii="Arial" w:hAnsi="Arial" w:cs="Arial"/>
          <w:i/>
          <w:iCs/>
        </w:rPr>
        <w:t>Australian Social Work</w:t>
      </w:r>
      <w:r w:rsidRPr="00FB1D2A">
        <w:rPr>
          <w:rFonts w:ascii="Arial" w:hAnsi="Arial" w:cs="Arial"/>
        </w:rPr>
        <w:t>, 73</w:t>
      </w:r>
      <w:r w:rsidR="00DC4501">
        <w:rPr>
          <w:rFonts w:ascii="Arial" w:hAnsi="Arial" w:cs="Arial"/>
        </w:rPr>
        <w:t xml:space="preserve"> </w:t>
      </w:r>
      <w:r w:rsidR="00FB1D2A" w:rsidRPr="00FB1D2A">
        <w:rPr>
          <w:rFonts w:ascii="Arial" w:hAnsi="Arial" w:cs="Arial"/>
        </w:rPr>
        <w:t>(</w:t>
      </w:r>
      <w:r w:rsidRPr="00FB1D2A">
        <w:rPr>
          <w:rFonts w:ascii="Arial" w:hAnsi="Arial" w:cs="Arial"/>
        </w:rPr>
        <w:t>4</w:t>
      </w:r>
      <w:r w:rsidR="00FB1D2A" w:rsidRPr="00FB1D2A">
        <w:rPr>
          <w:rFonts w:ascii="Arial" w:hAnsi="Arial" w:cs="Arial"/>
        </w:rPr>
        <w:t>)</w:t>
      </w:r>
      <w:r w:rsidRPr="00FB1D2A">
        <w:rPr>
          <w:rFonts w:ascii="Arial" w:hAnsi="Arial" w:cs="Arial"/>
        </w:rPr>
        <w:t xml:space="preserve">, </w:t>
      </w:r>
      <w:r w:rsidR="00FB1D2A" w:rsidRPr="00FB1D2A">
        <w:rPr>
          <w:rFonts w:ascii="Arial" w:hAnsi="Arial" w:cs="Arial"/>
        </w:rPr>
        <w:t xml:space="preserve">pp. </w:t>
      </w:r>
      <w:r w:rsidRPr="00FB1D2A">
        <w:rPr>
          <w:rFonts w:ascii="Arial" w:hAnsi="Arial" w:cs="Arial"/>
        </w:rPr>
        <w:t>511-512</w:t>
      </w:r>
      <w:r w:rsidR="00FB1D2A" w:rsidRPr="00FB1D2A">
        <w:rPr>
          <w:rFonts w:ascii="Arial" w:hAnsi="Arial" w:cs="Arial"/>
        </w:rPr>
        <w:t>.</w:t>
      </w:r>
    </w:p>
    <w:p w14:paraId="2CDFC8B3" w14:textId="56EC81A5" w:rsidR="00E67314" w:rsidRPr="00611785" w:rsidRDefault="00E67314" w:rsidP="00E16335">
      <w:pPr>
        <w:pStyle w:val="r"/>
        <w:spacing w:line="480" w:lineRule="auto"/>
        <w:jc w:val="left"/>
        <w:rPr>
          <w:rFonts w:ascii="Arial" w:hAnsi="Arial" w:cs="Arial"/>
        </w:rPr>
      </w:pPr>
      <w:r w:rsidRPr="00611785">
        <w:rPr>
          <w:rFonts w:ascii="Arial" w:hAnsi="Arial" w:cs="Arial"/>
        </w:rPr>
        <w:lastRenderedPageBreak/>
        <w:t xml:space="preserve">Di </w:t>
      </w:r>
      <w:proofErr w:type="spellStart"/>
      <w:r w:rsidRPr="00611785">
        <w:rPr>
          <w:rFonts w:ascii="Arial" w:hAnsi="Arial" w:cs="Arial"/>
        </w:rPr>
        <w:t>Ciero</w:t>
      </w:r>
      <w:proofErr w:type="spellEnd"/>
      <w:r w:rsidRPr="00611785">
        <w:rPr>
          <w:rFonts w:ascii="Arial" w:hAnsi="Arial" w:cs="Arial"/>
        </w:rPr>
        <w:t xml:space="preserve">, J. (2021) </w:t>
      </w:r>
      <w:r w:rsidR="00611785" w:rsidRPr="00611785">
        <w:rPr>
          <w:rFonts w:ascii="Arial" w:hAnsi="Arial" w:cs="Arial"/>
        </w:rPr>
        <w:t>‘</w:t>
      </w:r>
      <w:r w:rsidRPr="00611785">
        <w:rPr>
          <w:rFonts w:ascii="Arial" w:hAnsi="Arial" w:cs="Arial"/>
        </w:rPr>
        <w:t xml:space="preserve">Exploring </w:t>
      </w:r>
      <w:r w:rsidR="00611785" w:rsidRPr="00611785">
        <w:rPr>
          <w:rFonts w:ascii="Arial" w:hAnsi="Arial" w:cs="Arial"/>
        </w:rPr>
        <w:t>c</w:t>
      </w:r>
      <w:r w:rsidRPr="00611785">
        <w:rPr>
          <w:rFonts w:ascii="Arial" w:hAnsi="Arial" w:cs="Arial"/>
        </w:rPr>
        <w:t xml:space="preserve">onnectedness in a </w:t>
      </w:r>
      <w:r w:rsidR="00611785" w:rsidRPr="00611785">
        <w:rPr>
          <w:rFonts w:ascii="Arial" w:hAnsi="Arial" w:cs="Arial"/>
        </w:rPr>
        <w:t>t</w:t>
      </w:r>
      <w:r w:rsidRPr="00611785">
        <w:rPr>
          <w:rFonts w:ascii="Arial" w:hAnsi="Arial" w:cs="Arial"/>
        </w:rPr>
        <w:t xml:space="preserve">ime of </w:t>
      </w:r>
      <w:r w:rsidR="00611785" w:rsidRPr="00611785">
        <w:rPr>
          <w:rFonts w:ascii="Arial" w:hAnsi="Arial" w:cs="Arial"/>
        </w:rPr>
        <w:t>i</w:t>
      </w:r>
      <w:r w:rsidRPr="00611785">
        <w:rPr>
          <w:rFonts w:ascii="Arial" w:hAnsi="Arial" w:cs="Arial"/>
        </w:rPr>
        <w:t xml:space="preserve">solation: A </w:t>
      </w:r>
      <w:r w:rsidR="00611785" w:rsidRPr="00611785">
        <w:rPr>
          <w:rFonts w:ascii="Arial" w:hAnsi="Arial" w:cs="Arial"/>
        </w:rPr>
        <w:t>r</w:t>
      </w:r>
      <w:r w:rsidRPr="00611785">
        <w:rPr>
          <w:rFonts w:ascii="Arial" w:hAnsi="Arial" w:cs="Arial"/>
        </w:rPr>
        <w:t xml:space="preserve">eflection on </w:t>
      </w:r>
      <w:r w:rsidR="00611785" w:rsidRPr="00611785">
        <w:rPr>
          <w:rFonts w:ascii="Arial" w:hAnsi="Arial" w:cs="Arial"/>
        </w:rPr>
        <w:t>s</w:t>
      </w:r>
      <w:r w:rsidRPr="00611785">
        <w:rPr>
          <w:rFonts w:ascii="Arial" w:hAnsi="Arial" w:cs="Arial"/>
        </w:rPr>
        <w:t xml:space="preserve">ocial </w:t>
      </w:r>
      <w:r w:rsidR="00611785" w:rsidRPr="00611785">
        <w:rPr>
          <w:rFonts w:ascii="Arial" w:hAnsi="Arial" w:cs="Arial"/>
        </w:rPr>
        <w:t>w</w:t>
      </w:r>
      <w:r w:rsidRPr="00611785">
        <w:rPr>
          <w:rFonts w:ascii="Arial" w:hAnsi="Arial" w:cs="Arial"/>
        </w:rPr>
        <w:t xml:space="preserve">ork </w:t>
      </w:r>
      <w:r w:rsidR="00611785" w:rsidRPr="00611785">
        <w:rPr>
          <w:rFonts w:ascii="Arial" w:hAnsi="Arial" w:cs="Arial"/>
        </w:rPr>
        <w:t>p</w:t>
      </w:r>
      <w:r w:rsidRPr="00611785">
        <w:rPr>
          <w:rFonts w:ascii="Arial" w:hAnsi="Arial" w:cs="Arial"/>
        </w:rPr>
        <w:t xml:space="preserve">ractice in an </w:t>
      </w:r>
      <w:r w:rsidR="00611785" w:rsidRPr="00611785">
        <w:rPr>
          <w:rFonts w:ascii="Arial" w:hAnsi="Arial" w:cs="Arial"/>
        </w:rPr>
        <w:t>o</w:t>
      </w:r>
      <w:r w:rsidRPr="00611785">
        <w:rPr>
          <w:rFonts w:ascii="Arial" w:hAnsi="Arial" w:cs="Arial"/>
        </w:rPr>
        <w:t xml:space="preserve">ncology </w:t>
      </w:r>
      <w:r w:rsidR="00611785" w:rsidRPr="00611785">
        <w:rPr>
          <w:rFonts w:ascii="Arial" w:hAnsi="Arial" w:cs="Arial"/>
        </w:rPr>
        <w:t>u</w:t>
      </w:r>
      <w:r w:rsidRPr="00611785">
        <w:rPr>
          <w:rFonts w:ascii="Arial" w:hAnsi="Arial" w:cs="Arial"/>
        </w:rPr>
        <w:t>nit during COVID-19</w:t>
      </w:r>
      <w:r w:rsidR="00611785" w:rsidRPr="00611785">
        <w:rPr>
          <w:rFonts w:ascii="Arial" w:hAnsi="Arial" w:cs="Arial"/>
        </w:rPr>
        <w:t>’</w:t>
      </w:r>
      <w:r w:rsidRPr="00611785">
        <w:rPr>
          <w:rFonts w:ascii="Arial" w:hAnsi="Arial" w:cs="Arial"/>
        </w:rPr>
        <w:t xml:space="preserve">, </w:t>
      </w:r>
      <w:r w:rsidRPr="00611785">
        <w:rPr>
          <w:rFonts w:ascii="Arial" w:hAnsi="Arial" w:cs="Arial"/>
          <w:i/>
          <w:iCs/>
        </w:rPr>
        <w:t>Australian Social Work</w:t>
      </w:r>
      <w:r w:rsidRPr="00611785">
        <w:rPr>
          <w:rFonts w:ascii="Arial" w:hAnsi="Arial" w:cs="Arial"/>
        </w:rPr>
        <w:t>, 74</w:t>
      </w:r>
      <w:r w:rsidR="00DC4501">
        <w:rPr>
          <w:rFonts w:ascii="Arial" w:hAnsi="Arial" w:cs="Arial"/>
        </w:rPr>
        <w:t xml:space="preserve"> </w:t>
      </w:r>
      <w:r w:rsidR="00611785" w:rsidRPr="00611785">
        <w:rPr>
          <w:rFonts w:ascii="Arial" w:hAnsi="Arial" w:cs="Arial"/>
        </w:rPr>
        <w:t>(</w:t>
      </w:r>
      <w:r w:rsidRPr="00611785">
        <w:rPr>
          <w:rFonts w:ascii="Arial" w:hAnsi="Arial" w:cs="Arial"/>
        </w:rPr>
        <w:t>1</w:t>
      </w:r>
      <w:r w:rsidR="00611785" w:rsidRPr="00611785">
        <w:rPr>
          <w:rFonts w:ascii="Arial" w:hAnsi="Arial" w:cs="Arial"/>
        </w:rPr>
        <w:t>)</w:t>
      </w:r>
      <w:r w:rsidRPr="00611785">
        <w:rPr>
          <w:rFonts w:ascii="Arial" w:hAnsi="Arial" w:cs="Arial"/>
        </w:rPr>
        <w:t xml:space="preserve">, </w:t>
      </w:r>
      <w:r w:rsidR="00611785" w:rsidRPr="00611785">
        <w:rPr>
          <w:rFonts w:ascii="Arial" w:hAnsi="Arial" w:cs="Arial"/>
        </w:rPr>
        <w:t xml:space="preserve">pp. </w:t>
      </w:r>
      <w:r w:rsidRPr="00611785">
        <w:rPr>
          <w:rFonts w:ascii="Arial" w:hAnsi="Arial" w:cs="Arial"/>
        </w:rPr>
        <w:t>123-124</w:t>
      </w:r>
      <w:r w:rsidR="00611785" w:rsidRPr="00611785">
        <w:rPr>
          <w:rFonts w:ascii="Arial" w:hAnsi="Arial" w:cs="Arial"/>
        </w:rPr>
        <w:t>.</w:t>
      </w:r>
    </w:p>
    <w:p w14:paraId="20235192" w14:textId="7BA07BD6" w:rsidR="00E67314" w:rsidRPr="00611785" w:rsidRDefault="00E67314" w:rsidP="00E16335">
      <w:pPr>
        <w:pStyle w:val="r"/>
        <w:spacing w:line="480" w:lineRule="auto"/>
        <w:jc w:val="left"/>
        <w:rPr>
          <w:rFonts w:ascii="Arial" w:hAnsi="Arial" w:cs="Arial"/>
        </w:rPr>
      </w:pPr>
      <w:proofErr w:type="spellStart"/>
      <w:r w:rsidRPr="00611785">
        <w:rPr>
          <w:rFonts w:ascii="Arial" w:hAnsi="Arial" w:cs="Arial"/>
        </w:rPr>
        <w:t>Edelmaier</w:t>
      </w:r>
      <w:proofErr w:type="spellEnd"/>
      <w:r w:rsidRPr="00611785">
        <w:rPr>
          <w:rFonts w:ascii="Arial" w:hAnsi="Arial" w:cs="Arial"/>
        </w:rPr>
        <w:t xml:space="preserve">, S. (2021) </w:t>
      </w:r>
      <w:r w:rsidR="00611785" w:rsidRPr="00611785">
        <w:rPr>
          <w:rFonts w:ascii="Arial" w:hAnsi="Arial" w:cs="Arial"/>
        </w:rPr>
        <w:t>‘</w:t>
      </w:r>
      <w:r w:rsidRPr="00611785">
        <w:rPr>
          <w:rFonts w:ascii="Arial" w:hAnsi="Arial" w:cs="Arial"/>
        </w:rPr>
        <w:t xml:space="preserve">Reflections on how COVID-19 has </w:t>
      </w:r>
      <w:r w:rsidR="00611785" w:rsidRPr="00611785">
        <w:rPr>
          <w:rFonts w:ascii="Arial" w:hAnsi="Arial" w:cs="Arial"/>
        </w:rPr>
        <w:t>i</w:t>
      </w:r>
      <w:r w:rsidRPr="00611785">
        <w:rPr>
          <w:rFonts w:ascii="Arial" w:hAnsi="Arial" w:cs="Arial"/>
        </w:rPr>
        <w:t xml:space="preserve">nfluenced </w:t>
      </w:r>
      <w:r w:rsidR="00611785" w:rsidRPr="00611785">
        <w:rPr>
          <w:rFonts w:ascii="Arial" w:hAnsi="Arial" w:cs="Arial"/>
        </w:rPr>
        <w:t>s</w:t>
      </w:r>
      <w:r w:rsidRPr="00611785">
        <w:rPr>
          <w:rFonts w:ascii="Arial" w:hAnsi="Arial" w:cs="Arial"/>
        </w:rPr>
        <w:t xml:space="preserve">ocial </w:t>
      </w:r>
      <w:r w:rsidR="00611785" w:rsidRPr="00611785">
        <w:rPr>
          <w:rFonts w:ascii="Arial" w:hAnsi="Arial" w:cs="Arial"/>
        </w:rPr>
        <w:t>w</w:t>
      </w:r>
      <w:r w:rsidRPr="00611785">
        <w:rPr>
          <w:rFonts w:ascii="Arial" w:hAnsi="Arial" w:cs="Arial"/>
        </w:rPr>
        <w:t xml:space="preserve">ork </w:t>
      </w:r>
      <w:r w:rsidR="00611785" w:rsidRPr="00611785">
        <w:rPr>
          <w:rFonts w:ascii="Arial" w:hAnsi="Arial" w:cs="Arial"/>
        </w:rPr>
        <w:t>p</w:t>
      </w:r>
      <w:r w:rsidRPr="00611785">
        <w:rPr>
          <w:rFonts w:ascii="Arial" w:hAnsi="Arial" w:cs="Arial"/>
        </w:rPr>
        <w:t xml:space="preserve">ractice in the </w:t>
      </w:r>
      <w:r w:rsidR="00611785" w:rsidRPr="00611785">
        <w:rPr>
          <w:rFonts w:ascii="Arial" w:hAnsi="Arial" w:cs="Arial"/>
        </w:rPr>
        <w:t>c</w:t>
      </w:r>
      <w:r w:rsidRPr="00611785">
        <w:rPr>
          <w:rFonts w:ascii="Arial" w:hAnsi="Arial" w:cs="Arial"/>
        </w:rPr>
        <w:t xml:space="preserve">ommunity </w:t>
      </w:r>
      <w:r w:rsidR="00611785" w:rsidRPr="00611785">
        <w:rPr>
          <w:rFonts w:ascii="Arial" w:hAnsi="Arial" w:cs="Arial"/>
        </w:rPr>
        <w:t>r</w:t>
      </w:r>
      <w:r w:rsidRPr="00611785">
        <w:rPr>
          <w:rFonts w:ascii="Arial" w:hAnsi="Arial" w:cs="Arial"/>
        </w:rPr>
        <w:t xml:space="preserve">ehabilitation </w:t>
      </w:r>
      <w:r w:rsidR="00611785" w:rsidRPr="00611785">
        <w:rPr>
          <w:rFonts w:ascii="Arial" w:hAnsi="Arial" w:cs="Arial"/>
        </w:rPr>
        <w:t>s</w:t>
      </w:r>
      <w:r w:rsidRPr="00611785">
        <w:rPr>
          <w:rFonts w:ascii="Arial" w:hAnsi="Arial" w:cs="Arial"/>
        </w:rPr>
        <w:t>etting</w:t>
      </w:r>
      <w:r w:rsidR="00611785" w:rsidRPr="00611785">
        <w:rPr>
          <w:rFonts w:ascii="Arial" w:hAnsi="Arial" w:cs="Arial"/>
        </w:rPr>
        <w:t>’</w:t>
      </w:r>
      <w:r w:rsidRPr="00611785">
        <w:rPr>
          <w:rFonts w:ascii="Arial" w:hAnsi="Arial" w:cs="Arial"/>
        </w:rPr>
        <w:t xml:space="preserve">, </w:t>
      </w:r>
      <w:r w:rsidRPr="00611785">
        <w:rPr>
          <w:rFonts w:ascii="Arial" w:hAnsi="Arial" w:cs="Arial"/>
          <w:i/>
          <w:iCs/>
        </w:rPr>
        <w:t>Australian Social Work</w:t>
      </w:r>
      <w:r w:rsidRPr="00611785">
        <w:rPr>
          <w:rFonts w:ascii="Arial" w:hAnsi="Arial" w:cs="Arial"/>
        </w:rPr>
        <w:t>, 74</w:t>
      </w:r>
      <w:r w:rsidR="00611785" w:rsidRPr="00611785">
        <w:rPr>
          <w:rFonts w:ascii="Arial" w:hAnsi="Arial" w:cs="Arial"/>
        </w:rPr>
        <w:t>(</w:t>
      </w:r>
      <w:r w:rsidRPr="00611785">
        <w:rPr>
          <w:rFonts w:ascii="Arial" w:hAnsi="Arial" w:cs="Arial"/>
        </w:rPr>
        <w:t>1</w:t>
      </w:r>
      <w:r w:rsidR="00611785" w:rsidRPr="00611785">
        <w:rPr>
          <w:rFonts w:ascii="Arial" w:hAnsi="Arial" w:cs="Arial"/>
        </w:rPr>
        <w:t>)</w:t>
      </w:r>
      <w:r w:rsidRPr="00611785">
        <w:rPr>
          <w:rFonts w:ascii="Arial" w:hAnsi="Arial" w:cs="Arial"/>
        </w:rPr>
        <w:t xml:space="preserve">, </w:t>
      </w:r>
      <w:r w:rsidR="00611785" w:rsidRPr="00611785">
        <w:rPr>
          <w:rFonts w:ascii="Arial" w:hAnsi="Arial" w:cs="Arial"/>
        </w:rPr>
        <w:t xml:space="preserve">pp. </w:t>
      </w:r>
      <w:r w:rsidRPr="00611785">
        <w:rPr>
          <w:rFonts w:ascii="Arial" w:hAnsi="Arial" w:cs="Arial"/>
        </w:rPr>
        <w:t>124-125</w:t>
      </w:r>
      <w:r w:rsidR="00611785" w:rsidRPr="00611785">
        <w:rPr>
          <w:rFonts w:ascii="Arial" w:hAnsi="Arial" w:cs="Arial"/>
        </w:rPr>
        <w:t>.</w:t>
      </w:r>
    </w:p>
    <w:p w14:paraId="5AC1E1FD" w14:textId="0A718486" w:rsidR="00E67314" w:rsidRPr="00B657FC" w:rsidRDefault="00E67314" w:rsidP="00E16335">
      <w:pPr>
        <w:pStyle w:val="r"/>
        <w:spacing w:line="480" w:lineRule="auto"/>
        <w:jc w:val="left"/>
        <w:rPr>
          <w:rFonts w:ascii="Arial" w:hAnsi="Arial" w:cs="Arial"/>
        </w:rPr>
      </w:pPr>
      <w:r w:rsidRPr="00B657FC">
        <w:rPr>
          <w:rFonts w:ascii="Arial" w:hAnsi="Arial" w:cs="Arial"/>
        </w:rPr>
        <w:t xml:space="preserve">Goldingay, S. </w:t>
      </w:r>
      <w:r w:rsidR="002A2AF5" w:rsidRPr="00B657FC">
        <w:rPr>
          <w:rFonts w:ascii="Arial" w:hAnsi="Arial" w:cs="Arial"/>
        </w:rPr>
        <w:t>and</w:t>
      </w:r>
      <w:r w:rsidRPr="00B657FC">
        <w:rPr>
          <w:rFonts w:ascii="Arial" w:hAnsi="Arial" w:cs="Arial"/>
        </w:rPr>
        <w:t xml:space="preserve"> Land, C. (2014) </w:t>
      </w:r>
      <w:r w:rsidR="00B657FC" w:rsidRPr="00B657FC">
        <w:rPr>
          <w:rFonts w:ascii="Arial" w:hAnsi="Arial" w:cs="Arial"/>
        </w:rPr>
        <w:t>‘</w:t>
      </w:r>
      <w:r w:rsidRPr="00B657FC">
        <w:rPr>
          <w:rFonts w:ascii="Arial" w:hAnsi="Arial" w:cs="Arial"/>
        </w:rPr>
        <w:t xml:space="preserve">Emotion: The </w:t>
      </w:r>
      <w:r w:rsidR="00B657FC" w:rsidRPr="00B657FC">
        <w:rPr>
          <w:rFonts w:ascii="Arial" w:hAnsi="Arial" w:cs="Arial"/>
        </w:rPr>
        <w:t>“</w:t>
      </w:r>
      <w:r w:rsidRPr="00B657FC">
        <w:rPr>
          <w:rFonts w:ascii="Arial" w:hAnsi="Arial" w:cs="Arial"/>
        </w:rPr>
        <w:t>e</w:t>
      </w:r>
      <w:r w:rsidR="00B657FC" w:rsidRPr="00B657FC">
        <w:rPr>
          <w:rFonts w:ascii="Arial" w:hAnsi="Arial" w:cs="Arial"/>
        </w:rPr>
        <w:t>”</w:t>
      </w:r>
      <w:r w:rsidRPr="00B657FC">
        <w:rPr>
          <w:rFonts w:ascii="Arial" w:hAnsi="Arial" w:cs="Arial"/>
        </w:rPr>
        <w:t xml:space="preserve"> in engagement in online distance education in social work</w:t>
      </w:r>
      <w:r w:rsidR="00B657FC" w:rsidRPr="00B657FC">
        <w:rPr>
          <w:rFonts w:ascii="Arial" w:hAnsi="Arial" w:cs="Arial"/>
        </w:rPr>
        <w:t>’,</w:t>
      </w:r>
      <w:r w:rsidRPr="00B657FC">
        <w:rPr>
          <w:rFonts w:ascii="Arial" w:hAnsi="Arial" w:cs="Arial"/>
        </w:rPr>
        <w:t xml:space="preserve"> </w:t>
      </w:r>
      <w:r w:rsidRPr="00B657FC">
        <w:rPr>
          <w:rFonts w:ascii="Arial" w:hAnsi="Arial" w:cs="Arial"/>
          <w:i/>
          <w:iCs/>
        </w:rPr>
        <w:t>Journal of Open, Flexible and Distance Learning</w:t>
      </w:r>
      <w:r w:rsidRPr="00B657FC">
        <w:rPr>
          <w:rFonts w:ascii="Arial" w:hAnsi="Arial" w:cs="Arial"/>
        </w:rPr>
        <w:t>, 18</w:t>
      </w:r>
      <w:r w:rsidR="00DC4501">
        <w:rPr>
          <w:rFonts w:ascii="Arial" w:hAnsi="Arial" w:cs="Arial"/>
        </w:rPr>
        <w:t xml:space="preserve"> </w:t>
      </w:r>
      <w:r w:rsidRPr="00B657FC">
        <w:rPr>
          <w:rFonts w:ascii="Arial" w:hAnsi="Arial" w:cs="Arial"/>
        </w:rPr>
        <w:t>(1), 58-72.</w:t>
      </w:r>
    </w:p>
    <w:p w14:paraId="5B078B03" w14:textId="13594914" w:rsidR="00E67314" w:rsidRPr="00730F2B" w:rsidRDefault="00E67314" w:rsidP="00E16335">
      <w:pPr>
        <w:pStyle w:val="r"/>
        <w:spacing w:line="480" w:lineRule="auto"/>
        <w:jc w:val="left"/>
        <w:rPr>
          <w:rFonts w:ascii="Arial" w:hAnsi="Arial" w:cs="Arial"/>
        </w:rPr>
      </w:pPr>
      <w:r w:rsidRPr="00730F2B">
        <w:rPr>
          <w:rFonts w:ascii="Arial" w:hAnsi="Arial" w:cs="Arial"/>
        </w:rPr>
        <w:t xml:space="preserve">Healy, K. (2019) </w:t>
      </w:r>
      <w:r w:rsidR="00730F2B" w:rsidRPr="00730F2B">
        <w:rPr>
          <w:rFonts w:ascii="Arial" w:hAnsi="Arial" w:cs="Arial"/>
        </w:rPr>
        <w:t>‘</w:t>
      </w:r>
      <w:r w:rsidRPr="00730F2B">
        <w:rPr>
          <w:rFonts w:ascii="Arial" w:hAnsi="Arial" w:cs="Arial"/>
        </w:rPr>
        <w:t>Regulating for quality social work education: Who owns the curriculum?</w:t>
      </w:r>
      <w:r w:rsidR="00730F2B" w:rsidRPr="00730F2B">
        <w:rPr>
          <w:rFonts w:ascii="Arial" w:hAnsi="Arial" w:cs="Arial"/>
        </w:rPr>
        <w:t>’,</w:t>
      </w:r>
      <w:r w:rsidRPr="00730F2B">
        <w:rPr>
          <w:rFonts w:ascii="Arial" w:hAnsi="Arial" w:cs="Arial"/>
        </w:rPr>
        <w:t xml:space="preserve"> </w:t>
      </w:r>
      <w:r w:rsidR="00DC4501">
        <w:rPr>
          <w:rFonts w:ascii="Arial" w:hAnsi="Arial" w:cs="Arial"/>
        </w:rPr>
        <w:t>i</w:t>
      </w:r>
      <w:r w:rsidRPr="00730F2B">
        <w:rPr>
          <w:rFonts w:ascii="Arial" w:hAnsi="Arial" w:cs="Arial"/>
        </w:rPr>
        <w:t xml:space="preserve">n Connolly, </w:t>
      </w:r>
      <w:r w:rsidR="00260983">
        <w:rPr>
          <w:rFonts w:ascii="Arial" w:hAnsi="Arial" w:cs="Arial"/>
        </w:rPr>
        <w:t>M.,</w:t>
      </w:r>
      <w:r w:rsidRPr="00730F2B">
        <w:rPr>
          <w:rFonts w:ascii="Arial" w:hAnsi="Arial" w:cs="Arial"/>
        </w:rPr>
        <w:t xml:space="preserve"> Williams</w:t>
      </w:r>
      <w:r w:rsidR="00260983">
        <w:rPr>
          <w:rFonts w:ascii="Arial" w:hAnsi="Arial" w:cs="Arial"/>
        </w:rPr>
        <w:t>, C.</w:t>
      </w:r>
      <w:r w:rsidRPr="00730F2B">
        <w:rPr>
          <w:rFonts w:ascii="Arial" w:hAnsi="Arial" w:cs="Arial"/>
        </w:rPr>
        <w:t xml:space="preserve"> and Coffey</w:t>
      </w:r>
      <w:r w:rsidR="00260983">
        <w:rPr>
          <w:rFonts w:ascii="Arial" w:hAnsi="Arial" w:cs="Arial"/>
        </w:rPr>
        <w:t>, D.</w:t>
      </w:r>
      <w:r w:rsidRPr="00730F2B">
        <w:rPr>
          <w:rFonts w:ascii="Arial" w:hAnsi="Arial" w:cs="Arial"/>
        </w:rPr>
        <w:t xml:space="preserve"> (eds) </w:t>
      </w:r>
      <w:r w:rsidRPr="00730F2B">
        <w:rPr>
          <w:rFonts w:ascii="Arial" w:hAnsi="Arial" w:cs="Arial"/>
          <w:i/>
          <w:iCs/>
        </w:rPr>
        <w:t>Strategic Leadership in Social Work Education</w:t>
      </w:r>
      <w:r w:rsidR="00730F2B" w:rsidRPr="00730F2B">
        <w:rPr>
          <w:rFonts w:ascii="Arial" w:hAnsi="Arial" w:cs="Arial"/>
        </w:rPr>
        <w:t>,</w:t>
      </w:r>
      <w:r w:rsidRPr="00730F2B">
        <w:rPr>
          <w:rFonts w:ascii="Arial" w:hAnsi="Arial" w:cs="Arial"/>
        </w:rPr>
        <w:t xml:space="preserve"> New York</w:t>
      </w:r>
      <w:r w:rsidR="00730F2B" w:rsidRPr="00730F2B">
        <w:rPr>
          <w:rFonts w:ascii="Arial" w:hAnsi="Arial" w:cs="Arial"/>
        </w:rPr>
        <w:t>,</w:t>
      </w:r>
      <w:r w:rsidRPr="00730F2B">
        <w:rPr>
          <w:rFonts w:ascii="Arial" w:hAnsi="Arial" w:cs="Arial"/>
        </w:rPr>
        <w:t xml:space="preserve"> Springer.</w:t>
      </w:r>
    </w:p>
    <w:p w14:paraId="4B6CE5B4" w14:textId="38AC8AF9" w:rsidR="00E67314" w:rsidRPr="00FB1D2A" w:rsidRDefault="00E67314" w:rsidP="00E16335">
      <w:pPr>
        <w:pStyle w:val="r"/>
        <w:spacing w:line="480" w:lineRule="auto"/>
        <w:jc w:val="left"/>
        <w:rPr>
          <w:rFonts w:ascii="Arial" w:hAnsi="Arial" w:cs="Arial"/>
        </w:rPr>
      </w:pPr>
      <w:r w:rsidRPr="00FB1D2A">
        <w:rPr>
          <w:rFonts w:ascii="Arial" w:hAnsi="Arial" w:cs="Arial"/>
        </w:rPr>
        <w:t xml:space="preserve">Hill, N, Cleak, H., Egan, R., Ervin, L. </w:t>
      </w:r>
      <w:r w:rsidR="002A2AF5" w:rsidRPr="00FB1D2A">
        <w:rPr>
          <w:rFonts w:ascii="Arial" w:hAnsi="Arial" w:cs="Arial"/>
        </w:rPr>
        <w:t>and</w:t>
      </w:r>
      <w:r w:rsidRPr="00FB1D2A">
        <w:rPr>
          <w:rFonts w:ascii="Arial" w:hAnsi="Arial" w:cs="Arial"/>
        </w:rPr>
        <w:t xml:space="preserve"> Loughton, J. (2019) </w:t>
      </w:r>
      <w:r w:rsidR="00FB1D2A" w:rsidRPr="00FB1D2A">
        <w:rPr>
          <w:rFonts w:ascii="Arial" w:hAnsi="Arial" w:cs="Arial"/>
        </w:rPr>
        <w:t>‘</w:t>
      </w:r>
      <w:r w:rsidRPr="00FB1D2A">
        <w:rPr>
          <w:rFonts w:ascii="Arial" w:hAnsi="Arial" w:cs="Arial"/>
        </w:rPr>
        <w:t>Factors that impact a social worker’s capacity to supervise a student</w:t>
      </w:r>
      <w:r w:rsidR="00FB1D2A" w:rsidRPr="00FB1D2A">
        <w:rPr>
          <w:rFonts w:ascii="Arial" w:hAnsi="Arial" w:cs="Arial"/>
        </w:rPr>
        <w:t>’,</w:t>
      </w:r>
      <w:r w:rsidRPr="00FB1D2A">
        <w:rPr>
          <w:rFonts w:ascii="Arial" w:hAnsi="Arial" w:cs="Arial"/>
        </w:rPr>
        <w:t xml:space="preserve"> </w:t>
      </w:r>
      <w:r w:rsidRPr="00FB1D2A">
        <w:rPr>
          <w:rFonts w:ascii="Arial" w:hAnsi="Arial" w:cs="Arial"/>
          <w:i/>
          <w:iCs/>
        </w:rPr>
        <w:t>Australian Social Work</w:t>
      </w:r>
      <w:r w:rsidRPr="00FB1D2A">
        <w:rPr>
          <w:rFonts w:ascii="Arial" w:hAnsi="Arial" w:cs="Arial"/>
        </w:rPr>
        <w:t>, 72</w:t>
      </w:r>
      <w:r w:rsidR="00260983">
        <w:rPr>
          <w:rFonts w:ascii="Arial" w:hAnsi="Arial" w:cs="Arial"/>
        </w:rPr>
        <w:t xml:space="preserve"> </w:t>
      </w:r>
      <w:r w:rsidRPr="00FB1D2A">
        <w:rPr>
          <w:rFonts w:ascii="Arial" w:hAnsi="Arial" w:cs="Arial"/>
        </w:rPr>
        <w:t xml:space="preserve">(2), </w:t>
      </w:r>
      <w:r w:rsidR="00FB1D2A" w:rsidRPr="00FB1D2A">
        <w:rPr>
          <w:rFonts w:ascii="Arial" w:hAnsi="Arial" w:cs="Arial"/>
        </w:rPr>
        <w:t xml:space="preserve">pp. </w:t>
      </w:r>
      <w:r w:rsidRPr="00FB1D2A">
        <w:rPr>
          <w:rFonts w:ascii="Arial" w:hAnsi="Arial" w:cs="Arial"/>
        </w:rPr>
        <w:t>152-165.</w:t>
      </w:r>
    </w:p>
    <w:p w14:paraId="2BB50EA5" w14:textId="5039C6C4" w:rsidR="00E67314" w:rsidRPr="00FB1D2A" w:rsidRDefault="00E67314" w:rsidP="00E16335">
      <w:pPr>
        <w:pStyle w:val="r"/>
        <w:spacing w:line="480" w:lineRule="auto"/>
        <w:jc w:val="left"/>
        <w:rPr>
          <w:rFonts w:ascii="Arial" w:hAnsi="Arial" w:cs="Arial"/>
        </w:rPr>
      </w:pPr>
      <w:r w:rsidRPr="00FB1D2A">
        <w:rPr>
          <w:rFonts w:ascii="Arial" w:hAnsi="Arial" w:cs="Arial"/>
        </w:rPr>
        <w:t xml:space="preserve">Lam, C.M., Wong, H. </w:t>
      </w:r>
      <w:r w:rsidR="002A2AF5" w:rsidRPr="00FB1D2A">
        <w:rPr>
          <w:rFonts w:ascii="Arial" w:hAnsi="Arial" w:cs="Arial"/>
        </w:rPr>
        <w:t>and</w:t>
      </w:r>
      <w:r w:rsidRPr="00FB1D2A">
        <w:rPr>
          <w:rFonts w:ascii="Arial" w:hAnsi="Arial" w:cs="Arial"/>
        </w:rPr>
        <w:t xml:space="preserve"> Leung, T.T.F. (2004) </w:t>
      </w:r>
      <w:r w:rsidR="00E16335" w:rsidRPr="00FB1D2A">
        <w:rPr>
          <w:rFonts w:ascii="Arial" w:hAnsi="Arial" w:cs="Arial"/>
        </w:rPr>
        <w:t>‘</w:t>
      </w:r>
      <w:r w:rsidRPr="00FB1D2A">
        <w:rPr>
          <w:rFonts w:ascii="Arial" w:hAnsi="Arial" w:cs="Arial"/>
        </w:rPr>
        <w:t>Impacts of SARS crisis on social work students: Reflection on social work education</w:t>
      </w:r>
      <w:r w:rsidR="00E16335" w:rsidRPr="00FB1D2A">
        <w:rPr>
          <w:rFonts w:ascii="Arial" w:hAnsi="Arial" w:cs="Arial"/>
        </w:rPr>
        <w:t>’,</w:t>
      </w:r>
      <w:r w:rsidRPr="00FB1D2A">
        <w:rPr>
          <w:rFonts w:ascii="Arial" w:hAnsi="Arial" w:cs="Arial"/>
        </w:rPr>
        <w:t xml:space="preserve"> </w:t>
      </w:r>
      <w:r w:rsidRPr="00FB1D2A">
        <w:rPr>
          <w:rFonts w:ascii="Arial" w:hAnsi="Arial" w:cs="Arial"/>
          <w:i/>
        </w:rPr>
        <w:t>Hong Kong Journal of Social Work</w:t>
      </w:r>
      <w:r w:rsidR="00E16335" w:rsidRPr="00FB1D2A">
        <w:rPr>
          <w:rFonts w:ascii="Arial" w:hAnsi="Arial" w:cs="Arial"/>
          <w:iCs/>
        </w:rPr>
        <w:t>,</w:t>
      </w:r>
      <w:r w:rsidRPr="00FB1D2A">
        <w:rPr>
          <w:rFonts w:ascii="Arial" w:hAnsi="Arial" w:cs="Arial"/>
        </w:rPr>
        <w:t xml:space="preserve"> 38(1-2)</w:t>
      </w:r>
      <w:r w:rsidR="00E16335" w:rsidRPr="00FB1D2A">
        <w:rPr>
          <w:rFonts w:ascii="Arial" w:hAnsi="Arial" w:cs="Arial"/>
        </w:rPr>
        <w:t>, pp.</w:t>
      </w:r>
      <w:r w:rsidRPr="00FB1D2A">
        <w:rPr>
          <w:rFonts w:ascii="Arial" w:hAnsi="Arial" w:cs="Arial"/>
        </w:rPr>
        <w:t xml:space="preserve"> 93-108.</w:t>
      </w:r>
    </w:p>
    <w:p w14:paraId="7A54ECFF" w14:textId="0E3A22D7" w:rsidR="00E67314" w:rsidRPr="00B657FC" w:rsidRDefault="00E67314" w:rsidP="00E16335">
      <w:pPr>
        <w:pStyle w:val="r"/>
        <w:spacing w:line="480" w:lineRule="auto"/>
        <w:jc w:val="left"/>
        <w:rPr>
          <w:rFonts w:ascii="Arial" w:hAnsi="Arial" w:cs="Arial"/>
        </w:rPr>
      </w:pPr>
      <w:r w:rsidRPr="00B657FC">
        <w:rPr>
          <w:rFonts w:ascii="Arial" w:hAnsi="Arial" w:cs="Arial"/>
        </w:rPr>
        <w:t xml:space="preserve">Lawrence, S. </w:t>
      </w:r>
      <w:r w:rsidR="002A2AF5" w:rsidRPr="00B657FC">
        <w:rPr>
          <w:rFonts w:ascii="Arial" w:hAnsi="Arial" w:cs="Arial"/>
        </w:rPr>
        <w:t>and</w:t>
      </w:r>
      <w:r w:rsidRPr="00B657FC">
        <w:rPr>
          <w:rFonts w:ascii="Arial" w:hAnsi="Arial" w:cs="Arial"/>
        </w:rPr>
        <w:t xml:space="preserve"> Abel, E. (2013) </w:t>
      </w:r>
      <w:r w:rsidR="00B657FC" w:rsidRPr="00B657FC">
        <w:rPr>
          <w:rFonts w:ascii="Arial" w:hAnsi="Arial" w:cs="Arial"/>
        </w:rPr>
        <w:t>‘</w:t>
      </w:r>
      <w:r w:rsidRPr="00B657FC">
        <w:rPr>
          <w:rFonts w:ascii="Arial" w:hAnsi="Arial" w:cs="Arial"/>
        </w:rPr>
        <w:t>Comparing outcomes of a web-based MSW course to face-to-face</w:t>
      </w:r>
      <w:r w:rsidR="00DB0E66" w:rsidRPr="00B657FC">
        <w:rPr>
          <w:rFonts w:ascii="Arial" w:hAnsi="Arial" w:cs="Arial"/>
        </w:rPr>
        <w:t xml:space="preserve"> </w:t>
      </w:r>
      <w:r w:rsidRPr="00B657FC">
        <w:rPr>
          <w:rFonts w:ascii="Arial" w:hAnsi="Arial" w:cs="Arial"/>
        </w:rPr>
        <w:t>class outcomes: Implications for social work education</w:t>
      </w:r>
      <w:r w:rsidR="00B657FC" w:rsidRPr="00B657FC">
        <w:rPr>
          <w:rFonts w:ascii="Arial" w:hAnsi="Arial" w:cs="Arial"/>
        </w:rPr>
        <w:t>’,</w:t>
      </w:r>
      <w:r w:rsidRPr="00B657FC">
        <w:rPr>
          <w:rFonts w:ascii="Arial" w:hAnsi="Arial" w:cs="Arial"/>
        </w:rPr>
        <w:t xml:space="preserve"> </w:t>
      </w:r>
      <w:r w:rsidRPr="00B657FC">
        <w:rPr>
          <w:rFonts w:ascii="Arial" w:hAnsi="Arial" w:cs="Arial"/>
          <w:i/>
        </w:rPr>
        <w:t>Social Work Education</w:t>
      </w:r>
      <w:r w:rsidR="00B657FC" w:rsidRPr="00B657FC">
        <w:rPr>
          <w:rFonts w:ascii="Arial" w:hAnsi="Arial" w:cs="Arial"/>
        </w:rPr>
        <w:t xml:space="preserve">, </w:t>
      </w:r>
      <w:r w:rsidRPr="00B657FC">
        <w:rPr>
          <w:rFonts w:ascii="Arial" w:hAnsi="Arial" w:cs="Arial"/>
        </w:rPr>
        <w:t>32(6)</w:t>
      </w:r>
      <w:r w:rsidR="00B657FC" w:rsidRPr="00B657FC">
        <w:rPr>
          <w:rFonts w:ascii="Arial" w:hAnsi="Arial" w:cs="Arial"/>
        </w:rPr>
        <w:t>, pp.</w:t>
      </w:r>
      <w:r w:rsidRPr="00B657FC">
        <w:rPr>
          <w:rFonts w:ascii="Arial" w:hAnsi="Arial" w:cs="Arial"/>
        </w:rPr>
        <w:t xml:space="preserve"> 762</w:t>
      </w:r>
      <w:r w:rsidR="00B657FC" w:rsidRPr="00B657FC">
        <w:rPr>
          <w:rFonts w:ascii="Arial" w:hAnsi="Arial" w:cs="Arial"/>
        </w:rPr>
        <w:t>-</w:t>
      </w:r>
      <w:r w:rsidRPr="00B657FC">
        <w:rPr>
          <w:rFonts w:ascii="Arial" w:hAnsi="Arial" w:cs="Arial"/>
        </w:rPr>
        <w:t xml:space="preserve">772. </w:t>
      </w:r>
    </w:p>
    <w:p w14:paraId="50B6E788" w14:textId="076C5F79" w:rsidR="00DB0E66" w:rsidRPr="00730F2B" w:rsidRDefault="00DB0E66" w:rsidP="00E16335">
      <w:pPr>
        <w:pStyle w:val="r"/>
        <w:spacing w:line="480" w:lineRule="auto"/>
        <w:jc w:val="left"/>
        <w:rPr>
          <w:rFonts w:ascii="Arial" w:hAnsi="Arial" w:cs="Arial"/>
        </w:rPr>
      </w:pPr>
      <w:r w:rsidRPr="00730F2B">
        <w:rPr>
          <w:rFonts w:ascii="Arial" w:hAnsi="Arial" w:cs="Arial"/>
        </w:rPr>
        <w:lastRenderedPageBreak/>
        <w:t xml:space="preserve">Leung, T.T.F., Lam, C.M. and Wong, H. (2007) </w:t>
      </w:r>
      <w:r w:rsidR="00730F2B" w:rsidRPr="00730F2B">
        <w:rPr>
          <w:rFonts w:ascii="Arial" w:hAnsi="Arial" w:cs="Arial"/>
        </w:rPr>
        <w:t>‘</w:t>
      </w:r>
      <w:r w:rsidRPr="00730F2B">
        <w:rPr>
          <w:rFonts w:ascii="Arial" w:hAnsi="Arial" w:cs="Arial"/>
        </w:rPr>
        <w:t xml:space="preserve">Repositioning risk in social work education: </w:t>
      </w:r>
      <w:r w:rsidR="00730F2B" w:rsidRPr="00730F2B">
        <w:rPr>
          <w:rFonts w:ascii="Arial" w:hAnsi="Arial" w:cs="Arial"/>
        </w:rPr>
        <w:t>R</w:t>
      </w:r>
      <w:r w:rsidRPr="00730F2B">
        <w:rPr>
          <w:rFonts w:ascii="Arial" w:hAnsi="Arial" w:cs="Arial"/>
        </w:rPr>
        <w:t>eflections arising from the threat of SARS to social work students in Hong Kong during their field practicum</w:t>
      </w:r>
      <w:r w:rsidR="00730F2B" w:rsidRPr="00730F2B">
        <w:rPr>
          <w:rFonts w:ascii="Arial" w:hAnsi="Arial" w:cs="Arial"/>
        </w:rPr>
        <w:t>’,</w:t>
      </w:r>
      <w:r w:rsidRPr="00730F2B">
        <w:rPr>
          <w:rFonts w:ascii="Arial" w:hAnsi="Arial" w:cs="Arial"/>
        </w:rPr>
        <w:t xml:space="preserve"> </w:t>
      </w:r>
      <w:r w:rsidRPr="00730F2B">
        <w:rPr>
          <w:rFonts w:ascii="Arial" w:hAnsi="Arial" w:cs="Arial"/>
          <w:i/>
          <w:iCs/>
        </w:rPr>
        <w:t>Social Work Education</w:t>
      </w:r>
      <w:r w:rsidRPr="00730F2B">
        <w:rPr>
          <w:rFonts w:ascii="Arial" w:hAnsi="Arial" w:cs="Arial"/>
        </w:rPr>
        <w:t>, 26(4)</w:t>
      </w:r>
      <w:r w:rsidR="00730F2B" w:rsidRPr="00730F2B">
        <w:rPr>
          <w:rFonts w:ascii="Arial" w:hAnsi="Arial" w:cs="Arial"/>
        </w:rPr>
        <w:t xml:space="preserve">, pp. </w:t>
      </w:r>
      <w:r w:rsidRPr="00730F2B">
        <w:rPr>
          <w:rFonts w:ascii="Arial" w:hAnsi="Arial" w:cs="Arial"/>
        </w:rPr>
        <w:t>389-398.</w:t>
      </w:r>
    </w:p>
    <w:p w14:paraId="7F03CF4F" w14:textId="16E0E46A" w:rsidR="00DB172C" w:rsidRPr="00B657FC" w:rsidRDefault="00DB172C" w:rsidP="00DB172C">
      <w:pPr>
        <w:pStyle w:val="r"/>
        <w:spacing w:line="480" w:lineRule="auto"/>
        <w:jc w:val="left"/>
        <w:rPr>
          <w:rFonts w:ascii="Arial" w:hAnsi="Arial" w:cs="Arial"/>
        </w:rPr>
      </w:pPr>
      <w:r w:rsidRPr="00B657FC">
        <w:rPr>
          <w:rFonts w:ascii="Arial" w:hAnsi="Arial" w:cs="Arial"/>
        </w:rPr>
        <w:t xml:space="preserve">McAuliffe, D. (2019) ‘Challenges for best practice in online social work education’, </w:t>
      </w:r>
      <w:r w:rsidRPr="00B657FC">
        <w:rPr>
          <w:rFonts w:ascii="Arial" w:hAnsi="Arial" w:cs="Arial"/>
          <w:i/>
        </w:rPr>
        <w:t>Australian Social Work</w:t>
      </w:r>
      <w:r w:rsidRPr="00B657FC">
        <w:rPr>
          <w:rFonts w:ascii="Arial" w:hAnsi="Arial" w:cs="Arial"/>
        </w:rPr>
        <w:t>, 72(1), pp. 110-112.</w:t>
      </w:r>
    </w:p>
    <w:p w14:paraId="2714F4F0" w14:textId="536412A7" w:rsidR="00E67314" w:rsidRPr="00730F2B" w:rsidRDefault="00E67314" w:rsidP="00E16335">
      <w:pPr>
        <w:pStyle w:val="r"/>
        <w:spacing w:line="480" w:lineRule="auto"/>
        <w:jc w:val="left"/>
        <w:rPr>
          <w:rFonts w:ascii="Arial" w:hAnsi="Arial" w:cs="Arial"/>
        </w:rPr>
      </w:pPr>
      <w:r w:rsidRPr="00730F2B">
        <w:rPr>
          <w:rFonts w:ascii="Arial" w:hAnsi="Arial" w:cs="Arial"/>
        </w:rPr>
        <w:t xml:space="preserve">Maidment, J. and Brook, G. (2014) </w:t>
      </w:r>
      <w:r w:rsidR="00730F2B" w:rsidRPr="00730F2B">
        <w:rPr>
          <w:rFonts w:ascii="Arial" w:hAnsi="Arial" w:cs="Arial"/>
        </w:rPr>
        <w:t>‘</w:t>
      </w:r>
      <w:r w:rsidRPr="00730F2B">
        <w:rPr>
          <w:rFonts w:ascii="Arial" w:hAnsi="Arial" w:cs="Arial"/>
        </w:rPr>
        <w:t>Teaching and learning group work using tutorial and community engagement</w:t>
      </w:r>
      <w:r w:rsidR="00730F2B" w:rsidRPr="00730F2B">
        <w:rPr>
          <w:rFonts w:ascii="Arial" w:hAnsi="Arial" w:cs="Arial"/>
        </w:rPr>
        <w:t>’,</w:t>
      </w:r>
      <w:r w:rsidRPr="00730F2B">
        <w:rPr>
          <w:rFonts w:ascii="Arial" w:hAnsi="Arial" w:cs="Arial"/>
        </w:rPr>
        <w:t xml:space="preserve"> </w:t>
      </w:r>
      <w:r w:rsidRPr="00730F2B">
        <w:rPr>
          <w:rFonts w:ascii="Arial" w:hAnsi="Arial" w:cs="Arial"/>
          <w:i/>
          <w:iCs/>
        </w:rPr>
        <w:t>Social Work with Groups</w:t>
      </w:r>
      <w:r w:rsidRPr="00730F2B">
        <w:rPr>
          <w:rFonts w:ascii="Arial" w:hAnsi="Arial" w:cs="Arial"/>
        </w:rPr>
        <w:t>, 37(1)</w:t>
      </w:r>
      <w:r w:rsidR="00730F2B" w:rsidRPr="00730F2B">
        <w:rPr>
          <w:rFonts w:ascii="Arial" w:hAnsi="Arial" w:cs="Arial"/>
        </w:rPr>
        <w:t>,</w:t>
      </w:r>
      <w:r w:rsidRPr="00730F2B">
        <w:rPr>
          <w:rFonts w:ascii="Arial" w:hAnsi="Arial" w:cs="Arial"/>
        </w:rPr>
        <w:t xml:space="preserve"> </w:t>
      </w:r>
      <w:r w:rsidR="00730F2B" w:rsidRPr="00730F2B">
        <w:rPr>
          <w:rFonts w:ascii="Arial" w:hAnsi="Arial" w:cs="Arial"/>
        </w:rPr>
        <w:t xml:space="preserve">pp. </w:t>
      </w:r>
      <w:r w:rsidRPr="00730F2B">
        <w:rPr>
          <w:rFonts w:ascii="Arial" w:hAnsi="Arial" w:cs="Arial"/>
        </w:rPr>
        <w:t>73-84.</w:t>
      </w:r>
    </w:p>
    <w:p w14:paraId="6DAF677D" w14:textId="3156CB80" w:rsidR="00E67314" w:rsidRPr="00B657FC" w:rsidRDefault="00E67314" w:rsidP="00E16335">
      <w:pPr>
        <w:pStyle w:val="r"/>
        <w:spacing w:line="480" w:lineRule="auto"/>
        <w:jc w:val="left"/>
        <w:rPr>
          <w:rFonts w:ascii="Arial" w:hAnsi="Arial" w:cs="Arial"/>
        </w:rPr>
      </w:pPr>
      <w:r w:rsidRPr="00B657FC">
        <w:rPr>
          <w:rFonts w:ascii="Arial" w:hAnsi="Arial" w:cs="Arial"/>
        </w:rPr>
        <w:t xml:space="preserve">Maple, M., </w:t>
      </w:r>
      <w:proofErr w:type="spellStart"/>
      <w:r w:rsidRPr="00B657FC">
        <w:rPr>
          <w:rFonts w:ascii="Arial" w:hAnsi="Arial" w:cs="Arial"/>
        </w:rPr>
        <w:t>Jarrott</w:t>
      </w:r>
      <w:proofErr w:type="spellEnd"/>
      <w:r w:rsidRPr="00B657FC">
        <w:rPr>
          <w:rFonts w:ascii="Arial" w:hAnsi="Arial" w:cs="Arial"/>
        </w:rPr>
        <w:t xml:space="preserve">, H. </w:t>
      </w:r>
      <w:r w:rsidR="002A2AF5" w:rsidRPr="00B657FC">
        <w:rPr>
          <w:rFonts w:ascii="Arial" w:hAnsi="Arial" w:cs="Arial"/>
        </w:rPr>
        <w:t>and</w:t>
      </w:r>
      <w:r w:rsidRPr="00B657FC">
        <w:rPr>
          <w:rFonts w:ascii="Arial" w:hAnsi="Arial" w:cs="Arial"/>
        </w:rPr>
        <w:t xml:space="preserve"> </w:t>
      </w:r>
      <w:proofErr w:type="spellStart"/>
      <w:r w:rsidRPr="00B657FC">
        <w:rPr>
          <w:rFonts w:ascii="Arial" w:hAnsi="Arial" w:cs="Arial"/>
        </w:rPr>
        <w:t>Bawa</w:t>
      </w:r>
      <w:proofErr w:type="spellEnd"/>
      <w:r w:rsidRPr="00B657FC">
        <w:rPr>
          <w:rFonts w:ascii="Arial" w:hAnsi="Arial" w:cs="Arial"/>
        </w:rPr>
        <w:t xml:space="preserve"> </w:t>
      </w:r>
      <w:proofErr w:type="spellStart"/>
      <w:r w:rsidRPr="00B657FC">
        <w:rPr>
          <w:rFonts w:ascii="Arial" w:hAnsi="Arial" w:cs="Arial"/>
        </w:rPr>
        <w:t>Kuyini</w:t>
      </w:r>
      <w:proofErr w:type="spellEnd"/>
      <w:r w:rsidRPr="00B657FC">
        <w:rPr>
          <w:rFonts w:ascii="Arial" w:hAnsi="Arial" w:cs="Arial"/>
        </w:rPr>
        <w:t xml:space="preserve">, A. (2013) </w:t>
      </w:r>
      <w:r w:rsidR="00B657FC" w:rsidRPr="00B657FC">
        <w:rPr>
          <w:rFonts w:ascii="Arial" w:hAnsi="Arial" w:cs="Arial"/>
        </w:rPr>
        <w:t>‘</w:t>
      </w:r>
      <w:r w:rsidRPr="00B657FC">
        <w:rPr>
          <w:rFonts w:ascii="Arial" w:hAnsi="Arial" w:cs="Arial"/>
        </w:rPr>
        <w:t>Blended learning in rural social work education: Reflections from a new Australian Bachelor of Social Work course</w:t>
      </w:r>
      <w:r w:rsidR="00B657FC" w:rsidRPr="00B657FC">
        <w:rPr>
          <w:rFonts w:ascii="Arial" w:hAnsi="Arial" w:cs="Arial"/>
        </w:rPr>
        <w:t>’,</w:t>
      </w:r>
      <w:r w:rsidRPr="00B657FC">
        <w:rPr>
          <w:rFonts w:ascii="Arial" w:hAnsi="Arial" w:cs="Arial"/>
        </w:rPr>
        <w:t xml:space="preserve"> </w:t>
      </w:r>
      <w:r w:rsidRPr="00B657FC">
        <w:rPr>
          <w:rFonts w:ascii="Arial" w:hAnsi="Arial" w:cs="Arial"/>
          <w:i/>
          <w:iCs/>
        </w:rPr>
        <w:t>Social Work Education</w:t>
      </w:r>
      <w:r w:rsidRPr="00B657FC">
        <w:rPr>
          <w:rFonts w:ascii="Arial" w:hAnsi="Arial" w:cs="Arial"/>
        </w:rPr>
        <w:t xml:space="preserve">, 32(3), </w:t>
      </w:r>
      <w:r w:rsidR="00B657FC" w:rsidRPr="00B657FC">
        <w:rPr>
          <w:rFonts w:ascii="Arial" w:hAnsi="Arial" w:cs="Arial"/>
        </w:rPr>
        <w:t xml:space="preserve">pp. </w:t>
      </w:r>
      <w:r w:rsidRPr="00B657FC">
        <w:rPr>
          <w:rFonts w:ascii="Arial" w:hAnsi="Arial" w:cs="Arial"/>
        </w:rPr>
        <w:t>349-364.</w:t>
      </w:r>
    </w:p>
    <w:p w14:paraId="7AF765CF" w14:textId="7ACF8D9A" w:rsidR="00DB0E66" w:rsidRDefault="00DB0E66" w:rsidP="00E16335">
      <w:pPr>
        <w:pStyle w:val="r"/>
        <w:spacing w:line="480" w:lineRule="auto"/>
        <w:jc w:val="left"/>
        <w:rPr>
          <w:rFonts w:ascii="Arial" w:hAnsi="Arial" w:cs="Arial"/>
        </w:rPr>
      </w:pPr>
      <w:r w:rsidRPr="00FB1D2A">
        <w:rPr>
          <w:rFonts w:ascii="Arial" w:hAnsi="Arial" w:cs="Arial"/>
        </w:rPr>
        <w:t>Mohan</w:t>
      </w:r>
      <w:r w:rsidRPr="00731057">
        <w:rPr>
          <w:rFonts w:ascii="Arial" w:hAnsi="Arial" w:cs="Arial"/>
        </w:rPr>
        <w:t xml:space="preserve">, B. (2018) </w:t>
      </w:r>
      <w:r w:rsidRPr="00731057">
        <w:rPr>
          <w:rFonts w:ascii="Arial" w:hAnsi="Arial" w:cs="Arial"/>
          <w:i/>
          <w:iCs/>
        </w:rPr>
        <w:t xml:space="preserve">The </w:t>
      </w:r>
      <w:r w:rsidR="00B657FC" w:rsidRPr="00731057">
        <w:rPr>
          <w:rFonts w:ascii="Arial" w:hAnsi="Arial" w:cs="Arial"/>
          <w:i/>
          <w:iCs/>
        </w:rPr>
        <w:t>F</w:t>
      </w:r>
      <w:r w:rsidRPr="00731057">
        <w:rPr>
          <w:rFonts w:ascii="Arial" w:hAnsi="Arial" w:cs="Arial"/>
          <w:i/>
          <w:iCs/>
        </w:rPr>
        <w:t xml:space="preserve">uture of </w:t>
      </w:r>
      <w:r w:rsidR="00B657FC" w:rsidRPr="00731057">
        <w:rPr>
          <w:rFonts w:ascii="Arial" w:hAnsi="Arial" w:cs="Arial"/>
          <w:i/>
          <w:iCs/>
        </w:rPr>
        <w:t>S</w:t>
      </w:r>
      <w:r w:rsidRPr="00731057">
        <w:rPr>
          <w:rFonts w:ascii="Arial" w:hAnsi="Arial" w:cs="Arial"/>
          <w:i/>
          <w:iCs/>
        </w:rPr>
        <w:t xml:space="preserve">ocial </w:t>
      </w:r>
      <w:r w:rsidR="00B657FC" w:rsidRPr="00731057">
        <w:rPr>
          <w:rFonts w:ascii="Arial" w:hAnsi="Arial" w:cs="Arial"/>
          <w:i/>
          <w:iCs/>
        </w:rPr>
        <w:t>W</w:t>
      </w:r>
      <w:r w:rsidRPr="00731057">
        <w:rPr>
          <w:rFonts w:ascii="Arial" w:hAnsi="Arial" w:cs="Arial"/>
          <w:i/>
          <w:iCs/>
        </w:rPr>
        <w:t xml:space="preserve">ork: Seven </w:t>
      </w:r>
      <w:r w:rsidR="00B657FC" w:rsidRPr="00731057">
        <w:rPr>
          <w:rFonts w:ascii="Arial" w:hAnsi="Arial" w:cs="Arial"/>
          <w:i/>
          <w:iCs/>
        </w:rPr>
        <w:t>P</w:t>
      </w:r>
      <w:r w:rsidRPr="00731057">
        <w:rPr>
          <w:rFonts w:ascii="Arial" w:hAnsi="Arial" w:cs="Arial"/>
          <w:i/>
          <w:iCs/>
        </w:rPr>
        <w:t xml:space="preserve">illars of </w:t>
      </w:r>
      <w:r w:rsidR="00B657FC" w:rsidRPr="00731057">
        <w:rPr>
          <w:rFonts w:ascii="Arial" w:hAnsi="Arial" w:cs="Arial"/>
          <w:i/>
          <w:iCs/>
        </w:rPr>
        <w:t>P</w:t>
      </w:r>
      <w:r w:rsidRPr="00731057">
        <w:rPr>
          <w:rFonts w:ascii="Arial" w:hAnsi="Arial" w:cs="Arial"/>
          <w:i/>
          <w:iCs/>
        </w:rPr>
        <w:t>ractice</w:t>
      </w:r>
      <w:r w:rsidR="00B657FC" w:rsidRPr="00731057">
        <w:rPr>
          <w:rFonts w:ascii="Arial" w:hAnsi="Arial" w:cs="Arial"/>
        </w:rPr>
        <w:t xml:space="preserve">, </w:t>
      </w:r>
      <w:r w:rsidR="00731057" w:rsidRPr="00731057">
        <w:rPr>
          <w:rFonts w:ascii="Arial" w:hAnsi="Arial" w:cs="Arial"/>
        </w:rPr>
        <w:t xml:space="preserve">Los Angeles, </w:t>
      </w:r>
      <w:r w:rsidRPr="00731057">
        <w:rPr>
          <w:rFonts w:ascii="Arial" w:hAnsi="Arial" w:cs="Arial"/>
        </w:rPr>
        <w:t>Sage.</w:t>
      </w:r>
    </w:p>
    <w:p w14:paraId="07785398" w14:textId="3A8AE1EC" w:rsidR="002540F3" w:rsidRPr="00731057" w:rsidRDefault="002540F3" w:rsidP="00E16335">
      <w:pPr>
        <w:pStyle w:val="r"/>
        <w:spacing w:line="480" w:lineRule="auto"/>
        <w:jc w:val="left"/>
        <w:rPr>
          <w:rFonts w:ascii="Arial" w:hAnsi="Arial" w:cs="Arial"/>
        </w:rPr>
      </w:pPr>
      <w:r w:rsidRPr="002540F3">
        <w:rPr>
          <w:rFonts w:ascii="Arial" w:hAnsi="Arial" w:cs="Arial"/>
        </w:rPr>
        <w:t>Morley, C</w:t>
      </w:r>
      <w:r>
        <w:rPr>
          <w:rFonts w:ascii="Arial" w:hAnsi="Arial" w:cs="Arial"/>
        </w:rPr>
        <w:t>. and</w:t>
      </w:r>
      <w:r w:rsidRPr="002540F3">
        <w:rPr>
          <w:rFonts w:ascii="Arial" w:hAnsi="Arial" w:cs="Arial"/>
        </w:rPr>
        <w:t xml:space="preserve"> Clarke, J</w:t>
      </w:r>
      <w:r>
        <w:rPr>
          <w:rFonts w:ascii="Arial" w:hAnsi="Arial" w:cs="Arial"/>
        </w:rPr>
        <w:t>.</w:t>
      </w:r>
      <w:r w:rsidRPr="002540F3">
        <w:rPr>
          <w:rFonts w:ascii="Arial" w:hAnsi="Arial" w:cs="Arial"/>
        </w:rPr>
        <w:t xml:space="preserve"> (2020) </w:t>
      </w:r>
      <w:r>
        <w:rPr>
          <w:rFonts w:ascii="Arial" w:hAnsi="Arial" w:cs="Arial"/>
        </w:rPr>
        <w:t>‘</w:t>
      </w:r>
      <w:r w:rsidRPr="002540F3">
        <w:rPr>
          <w:rFonts w:ascii="Arial" w:hAnsi="Arial" w:cs="Arial"/>
        </w:rPr>
        <w:t>From crisis to opportunity? Innovations in Australian social work field education during the COVID-19 global pandemic</w:t>
      </w:r>
      <w:r>
        <w:rPr>
          <w:rFonts w:ascii="Arial" w:hAnsi="Arial" w:cs="Arial"/>
        </w:rPr>
        <w:t>’</w:t>
      </w:r>
      <w:r w:rsidRPr="002540F3">
        <w:rPr>
          <w:rFonts w:ascii="Arial" w:hAnsi="Arial" w:cs="Arial"/>
        </w:rPr>
        <w:t xml:space="preserve">, </w:t>
      </w:r>
      <w:r w:rsidRPr="002540F3">
        <w:rPr>
          <w:rFonts w:ascii="Arial" w:hAnsi="Arial" w:cs="Arial"/>
          <w:i/>
          <w:iCs/>
        </w:rPr>
        <w:t>Social</w:t>
      </w:r>
      <w:r>
        <w:rPr>
          <w:rFonts w:ascii="Arial" w:hAnsi="Arial" w:cs="Arial"/>
          <w:i/>
          <w:iCs/>
        </w:rPr>
        <w:t xml:space="preserve"> </w:t>
      </w:r>
      <w:r w:rsidRPr="002540F3">
        <w:rPr>
          <w:rFonts w:ascii="Arial" w:hAnsi="Arial" w:cs="Arial"/>
          <w:i/>
          <w:iCs/>
        </w:rPr>
        <w:t>Work Education</w:t>
      </w:r>
      <w:r w:rsidRPr="002540F3">
        <w:rPr>
          <w:rFonts w:ascii="Arial" w:hAnsi="Arial" w:cs="Arial"/>
        </w:rPr>
        <w:t>, 39(8)</w:t>
      </w:r>
      <w:r>
        <w:rPr>
          <w:rFonts w:ascii="Arial" w:hAnsi="Arial" w:cs="Arial"/>
        </w:rPr>
        <w:t>, pp.</w:t>
      </w:r>
      <w:r w:rsidRPr="002540F3">
        <w:rPr>
          <w:rFonts w:ascii="Arial" w:hAnsi="Arial" w:cs="Arial"/>
        </w:rPr>
        <w:t xml:space="preserve"> 1048-1957.</w:t>
      </w:r>
    </w:p>
    <w:p w14:paraId="73EAB69C" w14:textId="041B61C0" w:rsidR="004647A4" w:rsidRPr="00FB1D2A" w:rsidRDefault="004647A4" w:rsidP="00E16335">
      <w:pPr>
        <w:pStyle w:val="r"/>
        <w:spacing w:line="480" w:lineRule="auto"/>
        <w:jc w:val="left"/>
        <w:rPr>
          <w:rFonts w:ascii="Arial" w:hAnsi="Arial" w:cs="Arial"/>
          <w:szCs w:val="24"/>
        </w:rPr>
      </w:pPr>
      <w:r w:rsidRPr="00731057">
        <w:rPr>
          <w:rFonts w:ascii="Arial" w:hAnsi="Arial" w:cs="Arial"/>
          <w:szCs w:val="24"/>
        </w:rPr>
        <w:t>Nissen</w:t>
      </w:r>
      <w:r w:rsidRPr="00FB1D2A">
        <w:rPr>
          <w:rFonts w:ascii="Arial" w:hAnsi="Arial" w:cs="Arial"/>
          <w:szCs w:val="24"/>
        </w:rPr>
        <w:t xml:space="preserve">, L. (2020) </w:t>
      </w:r>
      <w:r w:rsidR="00FB1D2A" w:rsidRPr="00FB1D2A">
        <w:rPr>
          <w:rFonts w:ascii="Arial" w:hAnsi="Arial" w:cs="Arial"/>
          <w:szCs w:val="24"/>
        </w:rPr>
        <w:t>‘</w:t>
      </w:r>
      <w:r w:rsidRPr="00FB1D2A">
        <w:rPr>
          <w:rFonts w:ascii="Arial" w:hAnsi="Arial" w:cs="Arial"/>
          <w:szCs w:val="24"/>
        </w:rPr>
        <w:t xml:space="preserve">Social work and the future in a </w:t>
      </w:r>
      <w:r w:rsidRPr="00731057">
        <w:rPr>
          <w:rFonts w:ascii="Arial" w:hAnsi="Arial" w:cs="Arial"/>
          <w:szCs w:val="24"/>
        </w:rPr>
        <w:t>post-Covid 19 world: A foresight</w:t>
      </w:r>
      <w:r w:rsidRPr="00FB1D2A">
        <w:rPr>
          <w:rFonts w:ascii="Arial" w:hAnsi="Arial" w:cs="Arial"/>
          <w:szCs w:val="24"/>
        </w:rPr>
        <w:t xml:space="preserve"> lens and a call to action for the profession</w:t>
      </w:r>
      <w:r w:rsidR="00FB1D2A" w:rsidRPr="00FB1D2A">
        <w:rPr>
          <w:rFonts w:ascii="Arial" w:hAnsi="Arial" w:cs="Arial"/>
          <w:szCs w:val="24"/>
        </w:rPr>
        <w:t>’,</w:t>
      </w:r>
      <w:r w:rsidRPr="00FB1D2A">
        <w:rPr>
          <w:rFonts w:ascii="Arial" w:hAnsi="Arial" w:cs="Arial"/>
          <w:szCs w:val="24"/>
        </w:rPr>
        <w:t xml:space="preserve"> </w:t>
      </w:r>
      <w:r w:rsidRPr="00FB1D2A">
        <w:rPr>
          <w:rFonts w:ascii="Arial" w:hAnsi="Arial" w:cs="Arial"/>
          <w:i/>
          <w:szCs w:val="24"/>
        </w:rPr>
        <w:t>Journal of Technology in Human Services</w:t>
      </w:r>
      <w:r w:rsidRPr="00FB1D2A">
        <w:rPr>
          <w:rFonts w:ascii="Arial" w:hAnsi="Arial" w:cs="Arial"/>
          <w:szCs w:val="24"/>
        </w:rPr>
        <w:t>, DOI: 10.1080/15228835.2020.1796892.</w:t>
      </w:r>
    </w:p>
    <w:p w14:paraId="2166EFD6" w14:textId="07FD3ECF" w:rsidR="00E67314" w:rsidRDefault="00E67314" w:rsidP="00E16335">
      <w:pPr>
        <w:pStyle w:val="r"/>
        <w:spacing w:line="480" w:lineRule="auto"/>
        <w:jc w:val="left"/>
        <w:rPr>
          <w:rFonts w:ascii="Arial" w:hAnsi="Arial" w:cs="Arial"/>
        </w:rPr>
      </w:pPr>
      <w:proofErr w:type="spellStart"/>
      <w:r w:rsidRPr="008B58A8">
        <w:rPr>
          <w:rFonts w:ascii="Arial" w:hAnsi="Arial" w:cs="Arial"/>
        </w:rPr>
        <w:t>Okech</w:t>
      </w:r>
      <w:proofErr w:type="spellEnd"/>
      <w:r w:rsidRPr="008B58A8">
        <w:rPr>
          <w:rFonts w:ascii="Arial" w:hAnsi="Arial" w:cs="Arial"/>
        </w:rPr>
        <w:t xml:space="preserve">, D., </w:t>
      </w:r>
      <w:proofErr w:type="spellStart"/>
      <w:r w:rsidRPr="008B58A8">
        <w:rPr>
          <w:rFonts w:ascii="Arial" w:hAnsi="Arial" w:cs="Arial"/>
        </w:rPr>
        <w:t>Barner</w:t>
      </w:r>
      <w:proofErr w:type="spellEnd"/>
      <w:r w:rsidRPr="008B58A8">
        <w:rPr>
          <w:rFonts w:ascii="Arial" w:hAnsi="Arial" w:cs="Arial"/>
        </w:rPr>
        <w:t xml:space="preserve">, J., </w:t>
      </w:r>
      <w:proofErr w:type="spellStart"/>
      <w:r w:rsidRPr="008B58A8">
        <w:rPr>
          <w:rFonts w:ascii="Arial" w:hAnsi="Arial" w:cs="Arial"/>
        </w:rPr>
        <w:t>Segoshi</w:t>
      </w:r>
      <w:proofErr w:type="spellEnd"/>
      <w:r w:rsidRPr="008B58A8">
        <w:rPr>
          <w:rFonts w:ascii="Arial" w:hAnsi="Arial" w:cs="Arial"/>
        </w:rPr>
        <w:t xml:space="preserve">, M. </w:t>
      </w:r>
      <w:r w:rsidR="002A2AF5" w:rsidRPr="008B58A8">
        <w:rPr>
          <w:rFonts w:ascii="Arial" w:hAnsi="Arial" w:cs="Arial"/>
        </w:rPr>
        <w:t>and</w:t>
      </w:r>
      <w:r w:rsidRPr="008B58A8">
        <w:rPr>
          <w:rFonts w:ascii="Arial" w:hAnsi="Arial" w:cs="Arial"/>
        </w:rPr>
        <w:t xml:space="preserve"> Carney, M. (2014) </w:t>
      </w:r>
      <w:r w:rsidR="008B58A8" w:rsidRPr="008B58A8">
        <w:rPr>
          <w:rFonts w:ascii="Arial" w:hAnsi="Arial" w:cs="Arial"/>
        </w:rPr>
        <w:t>‘</w:t>
      </w:r>
      <w:r w:rsidRPr="008B58A8">
        <w:rPr>
          <w:rFonts w:ascii="Arial" w:hAnsi="Arial" w:cs="Arial"/>
        </w:rPr>
        <w:t xml:space="preserve">MSW student experiences in online vs. </w:t>
      </w:r>
      <w:r w:rsidR="008B58A8" w:rsidRPr="008B58A8">
        <w:rPr>
          <w:rFonts w:ascii="Arial" w:hAnsi="Arial" w:cs="Arial"/>
        </w:rPr>
        <w:t>f</w:t>
      </w:r>
      <w:r w:rsidRPr="008B58A8">
        <w:rPr>
          <w:rFonts w:ascii="Arial" w:hAnsi="Arial" w:cs="Arial"/>
        </w:rPr>
        <w:t>ace-to-face teaching formats?</w:t>
      </w:r>
      <w:r w:rsidR="008B58A8" w:rsidRPr="008B58A8">
        <w:rPr>
          <w:rFonts w:ascii="Arial" w:hAnsi="Arial" w:cs="Arial"/>
        </w:rPr>
        <w:t>’,</w:t>
      </w:r>
      <w:r w:rsidRPr="008B58A8">
        <w:rPr>
          <w:rFonts w:ascii="Arial" w:hAnsi="Arial" w:cs="Arial"/>
        </w:rPr>
        <w:t xml:space="preserve"> </w:t>
      </w:r>
      <w:r w:rsidRPr="008B58A8">
        <w:rPr>
          <w:rFonts w:ascii="Arial" w:hAnsi="Arial" w:cs="Arial"/>
          <w:i/>
        </w:rPr>
        <w:t>Social Work Education</w:t>
      </w:r>
      <w:r w:rsidR="008B58A8" w:rsidRPr="008B58A8">
        <w:rPr>
          <w:rFonts w:ascii="Arial" w:hAnsi="Arial" w:cs="Arial"/>
        </w:rPr>
        <w:t xml:space="preserve">, </w:t>
      </w:r>
      <w:r w:rsidRPr="008B58A8">
        <w:rPr>
          <w:rFonts w:ascii="Arial" w:hAnsi="Arial" w:cs="Arial"/>
        </w:rPr>
        <w:t>33(1)</w:t>
      </w:r>
      <w:r w:rsidR="008B58A8" w:rsidRPr="008B58A8">
        <w:rPr>
          <w:rFonts w:ascii="Arial" w:hAnsi="Arial" w:cs="Arial"/>
        </w:rPr>
        <w:t>, pp.</w:t>
      </w:r>
      <w:r w:rsidRPr="008B58A8">
        <w:rPr>
          <w:rFonts w:ascii="Arial" w:hAnsi="Arial" w:cs="Arial"/>
        </w:rPr>
        <w:t xml:space="preserve"> 121</w:t>
      </w:r>
      <w:r w:rsidR="008B58A8" w:rsidRPr="008B58A8">
        <w:rPr>
          <w:rFonts w:ascii="Arial" w:hAnsi="Arial" w:cs="Arial"/>
        </w:rPr>
        <w:t>-</w:t>
      </w:r>
      <w:r w:rsidRPr="008B58A8">
        <w:rPr>
          <w:rFonts w:ascii="Arial" w:hAnsi="Arial" w:cs="Arial"/>
        </w:rPr>
        <w:t>134.</w:t>
      </w:r>
    </w:p>
    <w:p w14:paraId="17A3B681" w14:textId="77777777" w:rsidR="00257547" w:rsidRDefault="007C6F60" w:rsidP="00E16335">
      <w:pPr>
        <w:pStyle w:val="r"/>
        <w:spacing w:line="480" w:lineRule="auto"/>
        <w:jc w:val="left"/>
        <w:rPr>
          <w:rFonts w:ascii="Arial" w:hAnsi="Arial" w:cs="Arial"/>
        </w:rPr>
      </w:pPr>
      <w:r>
        <w:rPr>
          <w:rFonts w:ascii="Arial" w:hAnsi="Arial" w:cs="Arial"/>
        </w:rPr>
        <w:lastRenderedPageBreak/>
        <w:t>Parliament of South Australia</w:t>
      </w:r>
      <w:r w:rsidR="0056344C">
        <w:rPr>
          <w:rFonts w:ascii="Arial" w:hAnsi="Arial" w:cs="Arial"/>
        </w:rPr>
        <w:t xml:space="preserve"> (2020) </w:t>
      </w:r>
      <w:r w:rsidR="0056344C" w:rsidRPr="0056344C">
        <w:rPr>
          <w:rFonts w:ascii="Arial" w:hAnsi="Arial" w:cs="Arial"/>
          <w:i/>
          <w:iCs/>
        </w:rPr>
        <w:t xml:space="preserve">Report of the Joint Committee on the Social Workers </w:t>
      </w:r>
      <w:proofErr w:type="spellStart"/>
      <w:r w:rsidR="0056344C" w:rsidRPr="0056344C">
        <w:rPr>
          <w:rFonts w:ascii="Arial" w:hAnsi="Arial" w:cs="Arial"/>
          <w:i/>
          <w:iCs/>
        </w:rPr>
        <w:t>Registraiton</w:t>
      </w:r>
      <w:proofErr w:type="spellEnd"/>
      <w:r w:rsidR="0056344C" w:rsidRPr="0056344C">
        <w:rPr>
          <w:rFonts w:ascii="Arial" w:hAnsi="Arial" w:cs="Arial"/>
          <w:i/>
          <w:iCs/>
        </w:rPr>
        <w:t xml:space="preserve"> Bill 2018</w:t>
      </w:r>
      <w:r w:rsidR="0056344C">
        <w:rPr>
          <w:rFonts w:ascii="Arial" w:hAnsi="Arial" w:cs="Arial"/>
        </w:rPr>
        <w:t xml:space="preserve">, available at </w:t>
      </w:r>
      <w:hyperlink r:id="rId19" w:history="1">
        <w:r w:rsidR="0056344C" w:rsidRPr="005B3986">
          <w:rPr>
            <w:rStyle w:val="Hyperlink"/>
            <w:rFonts w:ascii="Arial" w:hAnsi="Arial" w:cs="Arial"/>
          </w:rPr>
          <w:t>https://d15k2d11r6t6rl.cloudfront.net/public/users/Integrators/BeeProAgency/535595_516556/Report%20of%20the%20Joint%20Committee%20on%20the%20Social%20Workers%20Registration%20Bill%202018.pdf</w:t>
        </w:r>
      </w:hyperlink>
    </w:p>
    <w:p w14:paraId="6431C65B" w14:textId="49608A3A" w:rsidR="00260983" w:rsidRDefault="00260983" w:rsidP="00E16335">
      <w:pPr>
        <w:pStyle w:val="r"/>
        <w:spacing w:line="480" w:lineRule="auto"/>
        <w:jc w:val="left"/>
        <w:rPr>
          <w:rFonts w:ascii="Arial" w:hAnsi="Arial" w:cs="Arial"/>
        </w:rPr>
      </w:pPr>
      <w:r>
        <w:rPr>
          <w:rFonts w:ascii="Arial" w:hAnsi="Arial" w:cs="Arial"/>
        </w:rPr>
        <w:t xml:space="preserve">Pease, B., Vreugdenhil, A., and Stanford, S. (eds) (2018) </w:t>
      </w:r>
      <w:r w:rsidRPr="007201EC">
        <w:rPr>
          <w:rFonts w:ascii="Arial" w:hAnsi="Arial" w:cs="Arial"/>
          <w:i/>
          <w:iCs/>
        </w:rPr>
        <w:t>Critical Ethics of Care in Social Work: Transforming the Politics and Practices of Caring</w:t>
      </w:r>
      <w:r>
        <w:rPr>
          <w:rFonts w:ascii="Arial" w:hAnsi="Arial" w:cs="Arial"/>
        </w:rPr>
        <w:t>, Oxon, Routledge.</w:t>
      </w:r>
    </w:p>
    <w:p w14:paraId="1291926D" w14:textId="2F261CF6" w:rsidR="00E16335" w:rsidRPr="00E16335" w:rsidRDefault="00E67314" w:rsidP="004E49CE">
      <w:pPr>
        <w:pStyle w:val="r"/>
        <w:spacing w:line="480" w:lineRule="auto"/>
        <w:jc w:val="left"/>
        <w:rPr>
          <w:rFonts w:ascii="Arial" w:hAnsi="Arial" w:cs="Arial"/>
        </w:rPr>
      </w:pPr>
      <w:r w:rsidRPr="00E16335">
        <w:rPr>
          <w:rFonts w:ascii="Arial" w:hAnsi="Arial" w:cs="Arial"/>
        </w:rPr>
        <w:t xml:space="preserve">Phillips KPA (2017) </w:t>
      </w:r>
      <w:r w:rsidRPr="00E16335">
        <w:rPr>
          <w:rFonts w:ascii="Arial" w:hAnsi="Arial" w:cs="Arial"/>
          <w:i/>
          <w:iCs/>
        </w:rPr>
        <w:t xml:space="preserve">Professional </w:t>
      </w:r>
      <w:r w:rsidR="00E16335" w:rsidRPr="00E16335">
        <w:rPr>
          <w:rFonts w:ascii="Arial" w:hAnsi="Arial" w:cs="Arial"/>
          <w:i/>
          <w:iCs/>
        </w:rPr>
        <w:t>A</w:t>
      </w:r>
      <w:r w:rsidRPr="00E16335">
        <w:rPr>
          <w:rFonts w:ascii="Arial" w:hAnsi="Arial" w:cs="Arial"/>
          <w:i/>
          <w:iCs/>
        </w:rPr>
        <w:t xml:space="preserve">ccreditation: </w:t>
      </w:r>
      <w:r w:rsidR="00E16335" w:rsidRPr="00E16335">
        <w:rPr>
          <w:rFonts w:ascii="Arial" w:hAnsi="Arial" w:cs="Arial"/>
          <w:i/>
          <w:iCs/>
        </w:rPr>
        <w:t>M</w:t>
      </w:r>
      <w:r w:rsidRPr="00E16335">
        <w:rPr>
          <w:rFonts w:ascii="Arial" w:hAnsi="Arial" w:cs="Arial"/>
          <w:i/>
          <w:iCs/>
        </w:rPr>
        <w:t xml:space="preserve">apping the </w:t>
      </w:r>
      <w:r w:rsidR="00E16335" w:rsidRPr="00E16335">
        <w:rPr>
          <w:rFonts w:ascii="Arial" w:hAnsi="Arial" w:cs="Arial"/>
          <w:i/>
          <w:iCs/>
        </w:rPr>
        <w:t>T</w:t>
      </w:r>
      <w:r w:rsidRPr="00E16335">
        <w:rPr>
          <w:rFonts w:ascii="Arial" w:hAnsi="Arial" w:cs="Arial"/>
          <w:i/>
          <w:iCs/>
        </w:rPr>
        <w:t>erritory</w:t>
      </w:r>
      <w:r w:rsidR="00E16335" w:rsidRPr="00E16335">
        <w:rPr>
          <w:rFonts w:ascii="Arial" w:hAnsi="Arial" w:cs="Arial"/>
        </w:rPr>
        <w:t xml:space="preserve">, available at </w:t>
      </w:r>
      <w:hyperlink r:id="rId20" w:history="1">
        <w:r w:rsidRPr="00E16335">
          <w:rPr>
            <w:rStyle w:val="Hyperlink"/>
            <w:rFonts w:ascii="Arial" w:hAnsi="Arial" w:cs="Arial"/>
          </w:rPr>
          <w:t>https://docs.education.gov.au/system/files/doc/other/professional_accreditation_mapping_final_report.pdf</w:t>
        </w:r>
      </w:hyperlink>
      <w:r w:rsidR="00E16335" w:rsidRPr="00E16335">
        <w:rPr>
          <w:rFonts w:ascii="Arial" w:hAnsi="Arial" w:cs="Arial"/>
        </w:rPr>
        <w:t xml:space="preserve"> accessed 30 December 2020.</w:t>
      </w:r>
    </w:p>
    <w:p w14:paraId="7C775543" w14:textId="4FC909B9" w:rsidR="004E49CE" w:rsidRPr="00864D12" w:rsidRDefault="004E49CE" w:rsidP="00864D12">
      <w:pPr>
        <w:autoSpaceDE w:val="0"/>
        <w:autoSpaceDN w:val="0"/>
        <w:adjustRightInd w:val="0"/>
        <w:spacing w:after="240" w:line="480" w:lineRule="auto"/>
        <w:ind w:left="720" w:hanging="720"/>
        <w:rPr>
          <w:rFonts w:ascii="Arial" w:hAnsi="Arial" w:cs="Arial"/>
          <w:color w:val="000000" w:themeColor="text1"/>
        </w:rPr>
      </w:pPr>
      <w:r w:rsidRPr="00864D12">
        <w:rPr>
          <w:rFonts w:ascii="Arial" w:hAnsi="Arial" w:cs="Arial"/>
          <w:color w:val="000000" w:themeColor="text1"/>
        </w:rPr>
        <w:t xml:space="preserve">Power, K. (2020) </w:t>
      </w:r>
      <w:r w:rsidR="00864D12">
        <w:rPr>
          <w:rFonts w:ascii="Arial" w:hAnsi="Arial" w:cs="Arial"/>
          <w:color w:val="000000" w:themeColor="text1"/>
        </w:rPr>
        <w:t>‘</w:t>
      </w:r>
      <w:r w:rsidRPr="00864D12">
        <w:rPr>
          <w:rFonts w:ascii="Arial" w:hAnsi="Arial" w:cs="Arial"/>
          <w:color w:val="000000" w:themeColor="text1"/>
        </w:rPr>
        <w:t>The COVID-19 pandemic has increased the care burden of women and families</w:t>
      </w:r>
      <w:r w:rsidR="00864D12">
        <w:rPr>
          <w:rFonts w:ascii="Arial" w:hAnsi="Arial" w:cs="Arial"/>
          <w:color w:val="000000" w:themeColor="text1"/>
        </w:rPr>
        <w:t>’</w:t>
      </w:r>
      <w:r w:rsidRPr="00864D12">
        <w:rPr>
          <w:rFonts w:ascii="Arial" w:hAnsi="Arial" w:cs="Arial"/>
          <w:color w:val="000000" w:themeColor="text1"/>
        </w:rPr>
        <w:t xml:space="preserve">, </w:t>
      </w:r>
      <w:r w:rsidRPr="00864D12">
        <w:rPr>
          <w:rFonts w:ascii="Arial" w:hAnsi="Arial" w:cs="Arial"/>
          <w:i/>
          <w:iCs/>
          <w:color w:val="000000" w:themeColor="text1"/>
        </w:rPr>
        <w:t>Sustainability: Science, Practice and Policy</w:t>
      </w:r>
      <w:r w:rsidRPr="00864D12">
        <w:rPr>
          <w:rFonts w:ascii="Arial" w:hAnsi="Arial" w:cs="Arial"/>
          <w:color w:val="000000" w:themeColor="text1"/>
        </w:rPr>
        <w:t>, 16(1), pp.67-73.</w:t>
      </w:r>
    </w:p>
    <w:p w14:paraId="2CD5003C" w14:textId="27D231FE" w:rsidR="00E67314" w:rsidRPr="00B657FC" w:rsidRDefault="00E67314" w:rsidP="00E16335">
      <w:pPr>
        <w:pStyle w:val="r"/>
        <w:spacing w:line="480" w:lineRule="auto"/>
        <w:jc w:val="left"/>
        <w:rPr>
          <w:rFonts w:ascii="Arial" w:hAnsi="Arial" w:cs="Arial"/>
        </w:rPr>
      </w:pPr>
      <w:proofErr w:type="spellStart"/>
      <w:r w:rsidRPr="00731057">
        <w:rPr>
          <w:rFonts w:ascii="Arial" w:hAnsi="Arial" w:cs="Arial"/>
        </w:rPr>
        <w:t>Rapanta</w:t>
      </w:r>
      <w:proofErr w:type="spellEnd"/>
      <w:r w:rsidRPr="00731057">
        <w:rPr>
          <w:rFonts w:ascii="Arial" w:hAnsi="Arial" w:cs="Arial"/>
        </w:rPr>
        <w:t xml:space="preserve">, C., </w:t>
      </w:r>
      <w:proofErr w:type="spellStart"/>
      <w:r w:rsidRPr="00731057">
        <w:rPr>
          <w:rFonts w:ascii="Arial" w:hAnsi="Arial" w:cs="Arial"/>
        </w:rPr>
        <w:t>Botturi</w:t>
      </w:r>
      <w:proofErr w:type="spellEnd"/>
      <w:r w:rsidRPr="00731057">
        <w:rPr>
          <w:rFonts w:ascii="Arial" w:hAnsi="Arial" w:cs="Arial"/>
        </w:rPr>
        <w:t xml:space="preserve">, L., Goodyear, P. </w:t>
      </w:r>
      <w:r w:rsidR="002A2AF5" w:rsidRPr="00731057">
        <w:rPr>
          <w:rFonts w:ascii="Arial" w:hAnsi="Arial" w:cs="Arial"/>
        </w:rPr>
        <w:t>and</w:t>
      </w:r>
      <w:r w:rsidRPr="00731057">
        <w:rPr>
          <w:rFonts w:ascii="Arial" w:hAnsi="Arial" w:cs="Arial"/>
        </w:rPr>
        <w:t xml:space="preserve"> Guardia, L. (2020) </w:t>
      </w:r>
      <w:r w:rsidR="00B657FC" w:rsidRPr="00731057">
        <w:rPr>
          <w:rFonts w:ascii="Arial" w:hAnsi="Arial" w:cs="Arial"/>
        </w:rPr>
        <w:t>‘</w:t>
      </w:r>
      <w:r w:rsidRPr="00731057">
        <w:rPr>
          <w:rFonts w:ascii="Arial" w:hAnsi="Arial" w:cs="Arial"/>
        </w:rPr>
        <w:t>Online university teaching during and after the Covid-19 crisis: Refocusing teacher presence and learning activity</w:t>
      </w:r>
      <w:r w:rsidR="00B657FC" w:rsidRPr="00731057">
        <w:rPr>
          <w:rFonts w:ascii="Arial" w:hAnsi="Arial" w:cs="Arial"/>
        </w:rPr>
        <w:t>’</w:t>
      </w:r>
      <w:r w:rsidRPr="00731057">
        <w:rPr>
          <w:rFonts w:ascii="Arial" w:hAnsi="Arial" w:cs="Arial"/>
        </w:rPr>
        <w:t xml:space="preserve">, </w:t>
      </w:r>
      <w:proofErr w:type="spellStart"/>
      <w:r w:rsidRPr="00731057">
        <w:rPr>
          <w:rFonts w:ascii="Arial" w:hAnsi="Arial" w:cs="Arial"/>
          <w:i/>
        </w:rPr>
        <w:t>Postdigital</w:t>
      </w:r>
      <w:proofErr w:type="spellEnd"/>
      <w:r w:rsidRPr="00731057">
        <w:rPr>
          <w:rFonts w:ascii="Arial" w:hAnsi="Arial" w:cs="Arial"/>
          <w:i/>
        </w:rPr>
        <w:t xml:space="preserve"> Science and Education</w:t>
      </w:r>
      <w:r w:rsidR="00B657FC" w:rsidRPr="00731057">
        <w:rPr>
          <w:rFonts w:ascii="Arial" w:hAnsi="Arial" w:cs="Arial"/>
        </w:rPr>
        <w:t xml:space="preserve">, </w:t>
      </w:r>
      <w:r w:rsidRPr="00731057">
        <w:rPr>
          <w:rFonts w:ascii="Arial" w:hAnsi="Arial" w:cs="Arial"/>
        </w:rPr>
        <w:t>2</w:t>
      </w:r>
      <w:r w:rsidR="00731057" w:rsidRPr="00731057">
        <w:rPr>
          <w:rFonts w:ascii="Arial" w:hAnsi="Arial" w:cs="Arial"/>
        </w:rPr>
        <w:t>(3)</w:t>
      </w:r>
      <w:r w:rsidR="00B657FC" w:rsidRPr="00731057">
        <w:rPr>
          <w:rFonts w:ascii="Arial" w:hAnsi="Arial" w:cs="Arial"/>
        </w:rPr>
        <w:t>, pp.</w:t>
      </w:r>
      <w:r w:rsidRPr="00731057">
        <w:rPr>
          <w:rFonts w:ascii="Arial" w:hAnsi="Arial" w:cs="Arial"/>
        </w:rPr>
        <w:t xml:space="preserve"> 923-945.</w:t>
      </w:r>
    </w:p>
    <w:p w14:paraId="0276D624" w14:textId="51510881" w:rsidR="00E67314" w:rsidRPr="002274BD" w:rsidRDefault="00E67314" w:rsidP="00E16335">
      <w:pPr>
        <w:pStyle w:val="r"/>
        <w:spacing w:line="480" w:lineRule="auto"/>
        <w:jc w:val="left"/>
        <w:rPr>
          <w:rFonts w:ascii="Arial" w:hAnsi="Arial" w:cs="Arial"/>
        </w:rPr>
      </w:pPr>
      <w:proofErr w:type="spellStart"/>
      <w:r w:rsidRPr="002274BD">
        <w:rPr>
          <w:rFonts w:ascii="Arial" w:hAnsi="Arial" w:cs="Arial"/>
        </w:rPr>
        <w:t>Sahin</w:t>
      </w:r>
      <w:proofErr w:type="spellEnd"/>
      <w:r w:rsidRPr="002274BD">
        <w:rPr>
          <w:rFonts w:ascii="Arial" w:hAnsi="Arial" w:cs="Arial"/>
        </w:rPr>
        <w:t xml:space="preserve">, M. (2010) </w:t>
      </w:r>
      <w:r w:rsidR="002274BD" w:rsidRPr="002274BD">
        <w:rPr>
          <w:rFonts w:ascii="Arial" w:hAnsi="Arial" w:cs="Arial"/>
        </w:rPr>
        <w:t>‘</w:t>
      </w:r>
      <w:r w:rsidRPr="002274BD">
        <w:rPr>
          <w:rFonts w:ascii="Arial" w:hAnsi="Arial" w:cs="Arial"/>
        </w:rPr>
        <w:t xml:space="preserve">Blended learning in vocational education: </w:t>
      </w:r>
      <w:r w:rsidR="002274BD" w:rsidRPr="002274BD">
        <w:rPr>
          <w:rFonts w:ascii="Arial" w:hAnsi="Arial" w:cs="Arial"/>
        </w:rPr>
        <w:t>A</w:t>
      </w:r>
      <w:r w:rsidRPr="002274BD">
        <w:rPr>
          <w:rFonts w:ascii="Arial" w:hAnsi="Arial" w:cs="Arial"/>
        </w:rPr>
        <w:t>n experimental study</w:t>
      </w:r>
      <w:r w:rsidR="002274BD" w:rsidRPr="002274BD">
        <w:rPr>
          <w:rFonts w:ascii="Arial" w:hAnsi="Arial" w:cs="Arial"/>
        </w:rPr>
        <w:t>’,</w:t>
      </w:r>
      <w:r w:rsidRPr="002274BD">
        <w:rPr>
          <w:rFonts w:ascii="Arial" w:hAnsi="Arial" w:cs="Arial"/>
        </w:rPr>
        <w:t xml:space="preserve"> </w:t>
      </w:r>
      <w:r w:rsidRPr="002274BD">
        <w:rPr>
          <w:rFonts w:ascii="Arial" w:hAnsi="Arial" w:cs="Arial"/>
          <w:i/>
        </w:rPr>
        <w:t>International Journal of Vocational and Technical Education</w:t>
      </w:r>
      <w:r w:rsidR="002274BD" w:rsidRPr="002274BD">
        <w:rPr>
          <w:rFonts w:ascii="Arial" w:hAnsi="Arial" w:cs="Arial"/>
        </w:rPr>
        <w:t>,</w:t>
      </w:r>
      <w:r w:rsidRPr="002274BD">
        <w:rPr>
          <w:rFonts w:ascii="Arial" w:hAnsi="Arial" w:cs="Arial"/>
        </w:rPr>
        <w:t xml:space="preserve"> 2(6)</w:t>
      </w:r>
      <w:r w:rsidR="002274BD" w:rsidRPr="002274BD">
        <w:rPr>
          <w:rFonts w:ascii="Arial" w:hAnsi="Arial" w:cs="Arial"/>
        </w:rPr>
        <w:t>, pp.</w:t>
      </w:r>
      <w:r w:rsidRPr="002274BD">
        <w:rPr>
          <w:rFonts w:ascii="Arial" w:hAnsi="Arial" w:cs="Arial"/>
        </w:rPr>
        <w:t xml:space="preserve"> 95-101.</w:t>
      </w:r>
    </w:p>
    <w:p w14:paraId="7673ED0A" w14:textId="4D623FB2" w:rsidR="00E67314" w:rsidRPr="00F1585F" w:rsidRDefault="00E67314" w:rsidP="00E16335">
      <w:pPr>
        <w:pStyle w:val="r"/>
        <w:spacing w:line="480" w:lineRule="auto"/>
        <w:jc w:val="left"/>
        <w:rPr>
          <w:rFonts w:ascii="Arial" w:hAnsi="Arial" w:cs="Arial"/>
        </w:rPr>
      </w:pPr>
      <w:r w:rsidRPr="00F1585F">
        <w:rPr>
          <w:rFonts w:ascii="Arial" w:hAnsi="Arial" w:cs="Arial"/>
        </w:rPr>
        <w:t xml:space="preserve">Somerville, M. (2007) </w:t>
      </w:r>
      <w:r w:rsidRPr="00F1585F">
        <w:rPr>
          <w:rFonts w:ascii="Arial" w:hAnsi="Arial" w:cs="Arial"/>
          <w:i/>
          <w:iCs/>
        </w:rPr>
        <w:t>The Ethical Imagination: Journeys of the Human Spirit</w:t>
      </w:r>
      <w:r w:rsidR="00F1585F" w:rsidRPr="00F1585F">
        <w:rPr>
          <w:rFonts w:ascii="Arial" w:hAnsi="Arial" w:cs="Arial"/>
        </w:rPr>
        <w:t>,</w:t>
      </w:r>
      <w:r w:rsidRPr="00F1585F">
        <w:rPr>
          <w:rFonts w:ascii="Arial" w:hAnsi="Arial" w:cs="Arial"/>
        </w:rPr>
        <w:t xml:space="preserve"> Carlton, Vic</w:t>
      </w:r>
      <w:r w:rsidR="00F1585F" w:rsidRPr="00F1585F">
        <w:rPr>
          <w:rFonts w:ascii="Arial" w:hAnsi="Arial" w:cs="Arial"/>
        </w:rPr>
        <w:t>,</w:t>
      </w:r>
      <w:r w:rsidRPr="00F1585F">
        <w:rPr>
          <w:rFonts w:ascii="Arial" w:hAnsi="Arial" w:cs="Arial"/>
        </w:rPr>
        <w:t xml:space="preserve"> Melbourne University Press.</w:t>
      </w:r>
    </w:p>
    <w:p w14:paraId="58599CBB" w14:textId="0E9E05ED" w:rsidR="00E67314" w:rsidRPr="00E16335" w:rsidRDefault="00E67314" w:rsidP="00E16335">
      <w:pPr>
        <w:pStyle w:val="r"/>
        <w:spacing w:line="480" w:lineRule="auto"/>
        <w:jc w:val="left"/>
        <w:rPr>
          <w:rFonts w:ascii="Arial" w:hAnsi="Arial" w:cs="Arial"/>
        </w:rPr>
      </w:pPr>
      <w:r w:rsidRPr="00E16335">
        <w:rPr>
          <w:rFonts w:ascii="Arial" w:hAnsi="Arial" w:cs="Arial"/>
        </w:rPr>
        <w:lastRenderedPageBreak/>
        <w:t xml:space="preserve">Spafford, M.M., </w:t>
      </w:r>
      <w:proofErr w:type="spellStart"/>
      <w:r w:rsidRPr="00E16335">
        <w:rPr>
          <w:rFonts w:ascii="Arial" w:hAnsi="Arial" w:cs="Arial"/>
        </w:rPr>
        <w:t>Schryer</w:t>
      </w:r>
      <w:proofErr w:type="spellEnd"/>
      <w:r w:rsidRPr="00E16335">
        <w:rPr>
          <w:rFonts w:ascii="Arial" w:hAnsi="Arial" w:cs="Arial"/>
        </w:rPr>
        <w:t xml:space="preserve">, C.F., Campbell, S.L. </w:t>
      </w:r>
      <w:r w:rsidR="002A2AF5" w:rsidRPr="00E16335">
        <w:rPr>
          <w:rFonts w:ascii="Arial" w:hAnsi="Arial" w:cs="Arial"/>
        </w:rPr>
        <w:t>and</w:t>
      </w:r>
      <w:r w:rsidRPr="00E16335">
        <w:rPr>
          <w:rFonts w:ascii="Arial" w:hAnsi="Arial" w:cs="Arial"/>
        </w:rPr>
        <w:t xml:space="preserve"> Lingard, L. (2007) </w:t>
      </w:r>
      <w:r w:rsidR="00E16335" w:rsidRPr="00E16335">
        <w:rPr>
          <w:rFonts w:ascii="Arial" w:hAnsi="Arial" w:cs="Arial"/>
        </w:rPr>
        <w:t>‘</w:t>
      </w:r>
      <w:r w:rsidRPr="00E16335">
        <w:rPr>
          <w:rFonts w:ascii="Arial" w:hAnsi="Arial" w:cs="Arial"/>
        </w:rPr>
        <w:t>Towards embracing clinical uncertainty: Lessons from social work, optometry and medicine</w:t>
      </w:r>
      <w:r w:rsidR="00E16335" w:rsidRPr="00E16335">
        <w:rPr>
          <w:rFonts w:ascii="Arial" w:hAnsi="Arial" w:cs="Arial"/>
        </w:rPr>
        <w:t>’,</w:t>
      </w:r>
      <w:r w:rsidRPr="00E16335">
        <w:rPr>
          <w:rFonts w:ascii="Arial" w:hAnsi="Arial" w:cs="Arial"/>
        </w:rPr>
        <w:t xml:space="preserve"> </w:t>
      </w:r>
      <w:r w:rsidRPr="00FB1D2A">
        <w:rPr>
          <w:rFonts w:ascii="Arial" w:hAnsi="Arial" w:cs="Arial"/>
          <w:i/>
          <w:iCs/>
        </w:rPr>
        <w:t xml:space="preserve">Journal of </w:t>
      </w:r>
      <w:r w:rsidR="00E16335" w:rsidRPr="00FB1D2A">
        <w:rPr>
          <w:rFonts w:ascii="Arial" w:hAnsi="Arial" w:cs="Arial"/>
          <w:i/>
          <w:iCs/>
        </w:rPr>
        <w:t>S</w:t>
      </w:r>
      <w:r w:rsidRPr="00FB1D2A">
        <w:rPr>
          <w:rFonts w:ascii="Arial" w:hAnsi="Arial" w:cs="Arial"/>
          <w:i/>
          <w:iCs/>
        </w:rPr>
        <w:t xml:space="preserve">ocial </w:t>
      </w:r>
      <w:r w:rsidR="00E16335" w:rsidRPr="00FB1D2A">
        <w:rPr>
          <w:rFonts w:ascii="Arial" w:hAnsi="Arial" w:cs="Arial"/>
          <w:i/>
          <w:iCs/>
        </w:rPr>
        <w:t>W</w:t>
      </w:r>
      <w:r w:rsidRPr="00FB1D2A">
        <w:rPr>
          <w:rFonts w:ascii="Arial" w:hAnsi="Arial" w:cs="Arial"/>
          <w:i/>
          <w:iCs/>
        </w:rPr>
        <w:t>ork</w:t>
      </w:r>
      <w:r w:rsidRPr="00E16335">
        <w:rPr>
          <w:rFonts w:ascii="Arial" w:hAnsi="Arial" w:cs="Arial"/>
        </w:rPr>
        <w:t xml:space="preserve">, 7(2), </w:t>
      </w:r>
      <w:r w:rsidR="00E16335" w:rsidRPr="00E16335">
        <w:rPr>
          <w:rFonts w:ascii="Arial" w:hAnsi="Arial" w:cs="Arial"/>
        </w:rPr>
        <w:t xml:space="preserve">pp. </w:t>
      </w:r>
      <w:r w:rsidRPr="00E16335">
        <w:rPr>
          <w:rFonts w:ascii="Arial" w:hAnsi="Arial" w:cs="Arial"/>
        </w:rPr>
        <w:t xml:space="preserve">155-178. </w:t>
      </w:r>
    </w:p>
    <w:p w14:paraId="00DE94C5" w14:textId="6272D395" w:rsidR="00E67314" w:rsidRPr="00FB1D2A" w:rsidRDefault="00E67314" w:rsidP="00E16335">
      <w:pPr>
        <w:pStyle w:val="r"/>
        <w:spacing w:line="480" w:lineRule="auto"/>
        <w:jc w:val="left"/>
        <w:rPr>
          <w:rFonts w:ascii="Arial" w:hAnsi="Arial" w:cs="Arial"/>
        </w:rPr>
      </w:pPr>
      <w:r w:rsidRPr="00FB1D2A">
        <w:rPr>
          <w:rFonts w:ascii="Arial" w:hAnsi="Arial" w:cs="Arial"/>
        </w:rPr>
        <w:t xml:space="preserve">Speech Pathology Australia (2020) </w:t>
      </w:r>
      <w:r w:rsidRPr="00FB1D2A">
        <w:rPr>
          <w:rFonts w:ascii="Arial" w:hAnsi="Arial" w:cs="Arial"/>
          <w:i/>
          <w:iCs/>
        </w:rPr>
        <w:t xml:space="preserve">National </w:t>
      </w:r>
      <w:r w:rsidR="00FB1D2A" w:rsidRPr="00FB1D2A">
        <w:rPr>
          <w:rFonts w:ascii="Arial" w:hAnsi="Arial" w:cs="Arial"/>
          <w:i/>
          <w:iCs/>
        </w:rPr>
        <w:t>P</w:t>
      </w:r>
      <w:r w:rsidRPr="00FB1D2A">
        <w:rPr>
          <w:rFonts w:ascii="Arial" w:hAnsi="Arial" w:cs="Arial"/>
          <w:i/>
          <w:iCs/>
        </w:rPr>
        <w:t xml:space="preserve">rinciples for </w:t>
      </w:r>
      <w:r w:rsidR="00FB1D2A" w:rsidRPr="00FB1D2A">
        <w:rPr>
          <w:rFonts w:ascii="Arial" w:hAnsi="Arial" w:cs="Arial"/>
          <w:i/>
          <w:iCs/>
        </w:rPr>
        <w:t>C</w:t>
      </w:r>
      <w:r w:rsidRPr="00FB1D2A">
        <w:rPr>
          <w:rFonts w:ascii="Arial" w:hAnsi="Arial" w:cs="Arial"/>
          <w:i/>
          <w:iCs/>
        </w:rPr>
        <w:t xml:space="preserve">linical </w:t>
      </w:r>
      <w:r w:rsidR="00FB1D2A" w:rsidRPr="00FB1D2A">
        <w:rPr>
          <w:rFonts w:ascii="Arial" w:hAnsi="Arial" w:cs="Arial"/>
          <w:i/>
          <w:iCs/>
        </w:rPr>
        <w:t>E</w:t>
      </w:r>
      <w:r w:rsidRPr="00FB1D2A">
        <w:rPr>
          <w:rFonts w:ascii="Arial" w:hAnsi="Arial" w:cs="Arial"/>
          <w:i/>
          <w:iCs/>
        </w:rPr>
        <w:t xml:space="preserve">ducation during the COVID-19 </w:t>
      </w:r>
      <w:r w:rsidR="00FB1D2A" w:rsidRPr="00FB1D2A">
        <w:rPr>
          <w:rFonts w:ascii="Arial" w:hAnsi="Arial" w:cs="Arial"/>
          <w:i/>
          <w:iCs/>
        </w:rPr>
        <w:t>P</w:t>
      </w:r>
      <w:r w:rsidRPr="00FB1D2A">
        <w:rPr>
          <w:rFonts w:ascii="Arial" w:hAnsi="Arial" w:cs="Arial"/>
          <w:i/>
          <w:iCs/>
        </w:rPr>
        <w:t>andemic</w:t>
      </w:r>
      <w:r w:rsidR="00FB1D2A" w:rsidRPr="00FB1D2A">
        <w:rPr>
          <w:rFonts w:ascii="Arial" w:hAnsi="Arial" w:cs="Arial"/>
        </w:rPr>
        <w:t>, available online at</w:t>
      </w:r>
      <w:r w:rsidRPr="00FB1D2A">
        <w:rPr>
          <w:rFonts w:ascii="Arial" w:hAnsi="Arial" w:cs="Arial"/>
        </w:rPr>
        <w:t xml:space="preserve"> </w:t>
      </w:r>
      <w:hyperlink r:id="rId21" w:history="1">
        <w:r w:rsidRPr="00FB1D2A">
          <w:rPr>
            <w:rStyle w:val="Hyperlink"/>
            <w:rFonts w:ascii="Arial" w:hAnsi="Arial" w:cs="Arial"/>
          </w:rPr>
          <w:t>https://www.speechpathologyaustralia.org.au/SPAweb/Resources_For_Speech_Pathologists/Clinical_Education/SPAweb/Resources_for_Speech_Pathologists/Clinical_Education/Clinical_Education.aspx?hkey=fbbaa348-9422-4bc4-87f1-7ebac62aba97</w:t>
        </w:r>
      </w:hyperlink>
      <w:r w:rsidRPr="00FB1D2A">
        <w:rPr>
          <w:rFonts w:ascii="Arial" w:hAnsi="Arial" w:cs="Arial"/>
        </w:rPr>
        <w:t xml:space="preserve"> (accessed </w:t>
      </w:r>
      <w:r w:rsidR="00FB1D2A" w:rsidRPr="00FB1D2A">
        <w:rPr>
          <w:rFonts w:ascii="Arial" w:hAnsi="Arial" w:cs="Arial"/>
        </w:rPr>
        <w:t>30</w:t>
      </w:r>
      <w:r w:rsidRPr="00FB1D2A">
        <w:rPr>
          <w:rFonts w:ascii="Arial" w:hAnsi="Arial" w:cs="Arial"/>
        </w:rPr>
        <w:t xml:space="preserve"> December 2020).</w:t>
      </w:r>
    </w:p>
    <w:p w14:paraId="297D1C38" w14:textId="48DFA2E2" w:rsidR="00E67314" w:rsidRPr="00DB172C" w:rsidRDefault="00E67314" w:rsidP="00E16335">
      <w:pPr>
        <w:pStyle w:val="r"/>
        <w:spacing w:line="480" w:lineRule="auto"/>
        <w:jc w:val="left"/>
        <w:rPr>
          <w:rFonts w:ascii="Arial" w:hAnsi="Arial" w:cs="Arial"/>
        </w:rPr>
      </w:pPr>
      <w:r w:rsidRPr="00DB172C">
        <w:rPr>
          <w:rFonts w:ascii="Arial" w:hAnsi="Arial" w:cs="Arial"/>
        </w:rPr>
        <w:t xml:space="preserve">Taylor, C. </w:t>
      </w:r>
      <w:r w:rsidR="002A2AF5" w:rsidRPr="00DB172C">
        <w:rPr>
          <w:rFonts w:ascii="Arial" w:hAnsi="Arial" w:cs="Arial"/>
        </w:rPr>
        <w:t>and</w:t>
      </w:r>
      <w:r w:rsidRPr="00DB172C">
        <w:rPr>
          <w:rFonts w:ascii="Arial" w:hAnsi="Arial" w:cs="Arial"/>
        </w:rPr>
        <w:t xml:space="preserve"> White, S. (2006) </w:t>
      </w:r>
      <w:r w:rsidR="00DB172C" w:rsidRPr="00DB172C">
        <w:rPr>
          <w:rFonts w:ascii="Arial" w:hAnsi="Arial" w:cs="Arial"/>
        </w:rPr>
        <w:t>‘</w:t>
      </w:r>
      <w:r w:rsidRPr="00DB172C">
        <w:rPr>
          <w:rFonts w:ascii="Arial" w:hAnsi="Arial" w:cs="Arial"/>
        </w:rPr>
        <w:t>Knowledge and reasoning in social work: Educating for humane judgement</w:t>
      </w:r>
      <w:r w:rsidR="00DB172C" w:rsidRPr="00DB172C">
        <w:rPr>
          <w:rFonts w:ascii="Arial" w:hAnsi="Arial" w:cs="Arial"/>
        </w:rPr>
        <w:t>’,</w:t>
      </w:r>
      <w:r w:rsidRPr="00DB172C">
        <w:rPr>
          <w:rFonts w:ascii="Arial" w:hAnsi="Arial" w:cs="Arial"/>
        </w:rPr>
        <w:t xml:space="preserve"> </w:t>
      </w:r>
      <w:r w:rsidRPr="00DB172C">
        <w:rPr>
          <w:rFonts w:ascii="Arial" w:hAnsi="Arial" w:cs="Arial"/>
          <w:i/>
          <w:iCs/>
        </w:rPr>
        <w:t>British Journal of Social Work</w:t>
      </w:r>
      <w:r w:rsidRPr="00DB172C">
        <w:rPr>
          <w:rFonts w:ascii="Arial" w:hAnsi="Arial" w:cs="Arial"/>
        </w:rPr>
        <w:t xml:space="preserve">, 36(6), </w:t>
      </w:r>
      <w:r w:rsidR="00DB172C" w:rsidRPr="00DB172C">
        <w:rPr>
          <w:rFonts w:ascii="Arial" w:hAnsi="Arial" w:cs="Arial"/>
        </w:rPr>
        <w:t xml:space="preserve">pp. </w:t>
      </w:r>
      <w:r w:rsidRPr="00DB172C">
        <w:rPr>
          <w:rFonts w:ascii="Arial" w:hAnsi="Arial" w:cs="Arial"/>
        </w:rPr>
        <w:t xml:space="preserve">937-954. </w:t>
      </w:r>
    </w:p>
    <w:p w14:paraId="3FB04A6A" w14:textId="6FD41E14" w:rsidR="00E67314" w:rsidRPr="00B657FC" w:rsidRDefault="00E67314" w:rsidP="00E16335">
      <w:pPr>
        <w:pStyle w:val="r"/>
        <w:spacing w:line="480" w:lineRule="auto"/>
        <w:jc w:val="left"/>
        <w:rPr>
          <w:rFonts w:ascii="Arial" w:hAnsi="Arial" w:cs="Arial"/>
        </w:rPr>
      </w:pPr>
      <w:r w:rsidRPr="00B657FC">
        <w:rPr>
          <w:rFonts w:ascii="Arial" w:hAnsi="Arial" w:cs="Arial"/>
        </w:rPr>
        <w:t xml:space="preserve">Vassos, S. (2019) </w:t>
      </w:r>
      <w:r w:rsidR="00B657FC" w:rsidRPr="00B657FC">
        <w:rPr>
          <w:rFonts w:ascii="Arial" w:hAnsi="Arial" w:cs="Arial"/>
        </w:rPr>
        <w:t>‘C</w:t>
      </w:r>
      <w:r w:rsidRPr="00B657FC">
        <w:rPr>
          <w:rFonts w:ascii="Arial" w:hAnsi="Arial" w:cs="Arial"/>
        </w:rPr>
        <w:t xml:space="preserve">hallenges </w:t>
      </w:r>
      <w:r w:rsidR="00B657FC" w:rsidRPr="00B657FC">
        <w:rPr>
          <w:rFonts w:ascii="Arial" w:hAnsi="Arial" w:cs="Arial"/>
        </w:rPr>
        <w:t>f</w:t>
      </w:r>
      <w:r w:rsidRPr="00B657FC">
        <w:rPr>
          <w:rFonts w:ascii="Arial" w:hAnsi="Arial" w:cs="Arial"/>
        </w:rPr>
        <w:t xml:space="preserve">acing </w:t>
      </w:r>
      <w:r w:rsidR="00B657FC" w:rsidRPr="00B657FC">
        <w:rPr>
          <w:rFonts w:ascii="Arial" w:hAnsi="Arial" w:cs="Arial"/>
        </w:rPr>
        <w:t>s</w:t>
      </w:r>
      <w:r w:rsidRPr="00B657FC">
        <w:rPr>
          <w:rFonts w:ascii="Arial" w:hAnsi="Arial" w:cs="Arial"/>
        </w:rPr>
        <w:t xml:space="preserve">ocial </w:t>
      </w:r>
      <w:r w:rsidR="00B657FC" w:rsidRPr="00B657FC">
        <w:rPr>
          <w:rFonts w:ascii="Arial" w:hAnsi="Arial" w:cs="Arial"/>
        </w:rPr>
        <w:t>w</w:t>
      </w:r>
      <w:r w:rsidRPr="00B657FC">
        <w:rPr>
          <w:rFonts w:ascii="Arial" w:hAnsi="Arial" w:cs="Arial"/>
        </w:rPr>
        <w:t xml:space="preserve">ork </w:t>
      </w:r>
      <w:r w:rsidR="00B657FC" w:rsidRPr="00B657FC">
        <w:rPr>
          <w:rFonts w:ascii="Arial" w:hAnsi="Arial" w:cs="Arial"/>
        </w:rPr>
        <w:t>f</w:t>
      </w:r>
      <w:r w:rsidRPr="00B657FC">
        <w:rPr>
          <w:rFonts w:ascii="Arial" w:hAnsi="Arial" w:cs="Arial"/>
        </w:rPr>
        <w:t xml:space="preserve">ield </w:t>
      </w:r>
      <w:r w:rsidR="00B657FC" w:rsidRPr="00B657FC">
        <w:rPr>
          <w:rFonts w:ascii="Arial" w:hAnsi="Arial" w:cs="Arial"/>
        </w:rPr>
        <w:t>e</w:t>
      </w:r>
      <w:r w:rsidRPr="00B657FC">
        <w:rPr>
          <w:rFonts w:ascii="Arial" w:hAnsi="Arial" w:cs="Arial"/>
        </w:rPr>
        <w:t>ducation</w:t>
      </w:r>
      <w:r w:rsidR="00B657FC" w:rsidRPr="00B657FC">
        <w:rPr>
          <w:rFonts w:ascii="Arial" w:hAnsi="Arial" w:cs="Arial"/>
        </w:rPr>
        <w:t>’</w:t>
      </w:r>
      <w:r w:rsidRPr="00B657FC">
        <w:rPr>
          <w:rFonts w:ascii="Arial" w:hAnsi="Arial" w:cs="Arial"/>
        </w:rPr>
        <w:t xml:space="preserve">, </w:t>
      </w:r>
      <w:r w:rsidRPr="00B657FC">
        <w:rPr>
          <w:rFonts w:ascii="Arial" w:hAnsi="Arial" w:cs="Arial"/>
          <w:i/>
          <w:iCs/>
        </w:rPr>
        <w:t>Australian Social Work</w:t>
      </w:r>
      <w:r w:rsidRPr="00B657FC">
        <w:rPr>
          <w:rFonts w:ascii="Arial" w:hAnsi="Arial" w:cs="Arial"/>
        </w:rPr>
        <w:t>, 72</w:t>
      </w:r>
      <w:r w:rsidR="00B657FC" w:rsidRPr="00B657FC">
        <w:rPr>
          <w:rFonts w:ascii="Arial" w:hAnsi="Arial" w:cs="Arial"/>
        </w:rPr>
        <w:t>(</w:t>
      </w:r>
      <w:r w:rsidRPr="00B657FC">
        <w:rPr>
          <w:rFonts w:ascii="Arial" w:hAnsi="Arial" w:cs="Arial"/>
        </w:rPr>
        <w:t>2</w:t>
      </w:r>
      <w:r w:rsidR="00B657FC" w:rsidRPr="00B657FC">
        <w:rPr>
          <w:rFonts w:ascii="Arial" w:hAnsi="Arial" w:cs="Arial"/>
        </w:rPr>
        <w:t>)</w:t>
      </w:r>
      <w:r w:rsidRPr="00B657FC">
        <w:rPr>
          <w:rFonts w:ascii="Arial" w:hAnsi="Arial" w:cs="Arial"/>
        </w:rPr>
        <w:t xml:space="preserve">, </w:t>
      </w:r>
      <w:r w:rsidR="00B657FC" w:rsidRPr="00B657FC">
        <w:rPr>
          <w:rFonts w:ascii="Arial" w:hAnsi="Arial" w:cs="Arial"/>
        </w:rPr>
        <w:t xml:space="preserve">pp. </w:t>
      </w:r>
      <w:r w:rsidRPr="00B657FC">
        <w:rPr>
          <w:rFonts w:ascii="Arial" w:hAnsi="Arial" w:cs="Arial"/>
        </w:rPr>
        <w:t>245-247</w:t>
      </w:r>
      <w:r w:rsidR="00B657FC" w:rsidRPr="00B657FC">
        <w:rPr>
          <w:rFonts w:ascii="Arial" w:hAnsi="Arial" w:cs="Arial"/>
        </w:rPr>
        <w:t>.</w:t>
      </w:r>
    </w:p>
    <w:p w14:paraId="69239594" w14:textId="2B395094" w:rsidR="00E67314" w:rsidRPr="00DB172C" w:rsidRDefault="00E67314" w:rsidP="00E16335">
      <w:pPr>
        <w:pStyle w:val="r"/>
        <w:spacing w:line="480" w:lineRule="auto"/>
        <w:jc w:val="left"/>
        <w:rPr>
          <w:rFonts w:ascii="Arial" w:hAnsi="Arial" w:cs="Arial"/>
        </w:rPr>
      </w:pPr>
      <w:r w:rsidRPr="00DB172C">
        <w:rPr>
          <w:rFonts w:ascii="Arial" w:hAnsi="Arial" w:cs="Arial"/>
        </w:rPr>
        <w:t xml:space="preserve">Weiss-Gal, I. </w:t>
      </w:r>
      <w:r w:rsidR="002A2AF5" w:rsidRPr="00DB172C">
        <w:rPr>
          <w:rFonts w:ascii="Arial" w:hAnsi="Arial" w:cs="Arial"/>
        </w:rPr>
        <w:t>and</w:t>
      </w:r>
      <w:r w:rsidRPr="00DB172C">
        <w:rPr>
          <w:rFonts w:ascii="Arial" w:hAnsi="Arial" w:cs="Arial"/>
        </w:rPr>
        <w:t xml:space="preserve"> Gal, J. (2019) </w:t>
      </w:r>
      <w:r w:rsidR="00A83376">
        <w:rPr>
          <w:rFonts w:ascii="Arial" w:hAnsi="Arial" w:cs="Arial"/>
        </w:rPr>
        <w:t>‘</w:t>
      </w:r>
      <w:r w:rsidRPr="00DB172C">
        <w:rPr>
          <w:rFonts w:ascii="Arial" w:hAnsi="Arial" w:cs="Arial"/>
        </w:rPr>
        <w:t xml:space="preserve">Social work educators and social policy: </w:t>
      </w:r>
      <w:r w:rsidR="00DB172C" w:rsidRPr="00DB172C">
        <w:rPr>
          <w:rFonts w:ascii="Arial" w:hAnsi="Arial" w:cs="Arial"/>
        </w:rPr>
        <w:t>A</w:t>
      </w:r>
      <w:r w:rsidRPr="00DB172C">
        <w:rPr>
          <w:rFonts w:ascii="Arial" w:hAnsi="Arial" w:cs="Arial"/>
        </w:rPr>
        <w:t xml:space="preserve"> cross-professional perspective</w:t>
      </w:r>
      <w:r w:rsidR="00DB172C" w:rsidRPr="00DB172C">
        <w:rPr>
          <w:rFonts w:ascii="Arial" w:hAnsi="Arial" w:cs="Arial"/>
        </w:rPr>
        <w:t>’,</w:t>
      </w:r>
      <w:r w:rsidRPr="00DB172C">
        <w:rPr>
          <w:rFonts w:ascii="Arial" w:hAnsi="Arial" w:cs="Arial"/>
        </w:rPr>
        <w:t xml:space="preserve"> </w:t>
      </w:r>
      <w:r w:rsidRPr="00DB172C">
        <w:rPr>
          <w:rFonts w:ascii="Arial" w:hAnsi="Arial" w:cs="Arial"/>
          <w:i/>
          <w:iCs/>
        </w:rPr>
        <w:t>European Journal of Social Work</w:t>
      </w:r>
      <w:r w:rsidRPr="00DB172C">
        <w:rPr>
          <w:rFonts w:ascii="Arial" w:hAnsi="Arial" w:cs="Arial"/>
        </w:rPr>
        <w:t xml:space="preserve">, 22(1), </w:t>
      </w:r>
      <w:r w:rsidR="00DB172C" w:rsidRPr="00DB172C">
        <w:rPr>
          <w:rFonts w:ascii="Arial" w:hAnsi="Arial" w:cs="Arial"/>
        </w:rPr>
        <w:t xml:space="preserve">pp. </w:t>
      </w:r>
      <w:r w:rsidRPr="00DB172C">
        <w:rPr>
          <w:rFonts w:ascii="Arial" w:hAnsi="Arial" w:cs="Arial"/>
        </w:rPr>
        <w:t>145-157.</w:t>
      </w:r>
    </w:p>
    <w:p w14:paraId="152E3D23" w14:textId="04CA8750" w:rsidR="00E67314" w:rsidRPr="00D13874" w:rsidRDefault="004E49CE" w:rsidP="00E16335">
      <w:pPr>
        <w:pStyle w:val="r"/>
        <w:spacing w:line="480" w:lineRule="auto"/>
        <w:jc w:val="left"/>
        <w:rPr>
          <w:rFonts w:ascii="Arial" w:hAnsi="Arial" w:cs="Arial"/>
        </w:rPr>
      </w:pPr>
      <w:r w:rsidRPr="00A83376">
        <w:rPr>
          <w:rFonts w:ascii="Arial" w:hAnsi="Arial" w:cs="Arial"/>
        </w:rPr>
        <w:t>Willems, J., Farle</w:t>
      </w:r>
      <w:r>
        <w:rPr>
          <w:rFonts w:ascii="Arial" w:hAnsi="Arial" w:cs="Arial"/>
        </w:rPr>
        <w:t>y</w:t>
      </w:r>
      <w:r w:rsidRPr="00A83376">
        <w:rPr>
          <w:rFonts w:ascii="Arial" w:hAnsi="Arial" w:cs="Arial"/>
        </w:rPr>
        <w:t xml:space="preserve">, H. and Campbell, C. (2019) </w:t>
      </w:r>
      <w:r w:rsidR="00A83376">
        <w:rPr>
          <w:rFonts w:ascii="Arial" w:hAnsi="Arial" w:cs="Arial"/>
        </w:rPr>
        <w:t>‘</w:t>
      </w:r>
      <w:r w:rsidRPr="00A83376">
        <w:rPr>
          <w:rFonts w:ascii="Arial" w:hAnsi="Arial" w:cs="Arial"/>
        </w:rPr>
        <w:t>The increasing significance of digital equity in higher education: An introduction to the Digital Equity Special Issue</w:t>
      </w:r>
      <w:r w:rsidR="00A83376">
        <w:rPr>
          <w:rFonts w:ascii="Arial" w:hAnsi="Arial" w:cs="Arial"/>
        </w:rPr>
        <w:t>’</w:t>
      </w:r>
      <w:r w:rsidRPr="00A83376">
        <w:rPr>
          <w:rFonts w:ascii="Arial" w:hAnsi="Arial" w:cs="Arial"/>
        </w:rPr>
        <w:t xml:space="preserve">, </w:t>
      </w:r>
      <w:r w:rsidRPr="00A83376">
        <w:rPr>
          <w:rFonts w:ascii="Arial" w:hAnsi="Arial" w:cs="Arial"/>
          <w:i/>
          <w:iCs/>
        </w:rPr>
        <w:t>Australasian Journal of Educational Technology</w:t>
      </w:r>
      <w:r w:rsidRPr="00A83376">
        <w:rPr>
          <w:rFonts w:ascii="Arial" w:hAnsi="Arial" w:cs="Arial"/>
        </w:rPr>
        <w:t xml:space="preserve">, 35(6). </w:t>
      </w:r>
      <w:r w:rsidR="00E67314" w:rsidRPr="00730F2B">
        <w:rPr>
          <w:rFonts w:ascii="Arial" w:hAnsi="Arial" w:cs="Arial"/>
        </w:rPr>
        <w:t xml:space="preserve">Williams, L. </w:t>
      </w:r>
      <w:r w:rsidR="002A2AF5" w:rsidRPr="00730F2B">
        <w:rPr>
          <w:rFonts w:ascii="Arial" w:hAnsi="Arial" w:cs="Arial"/>
        </w:rPr>
        <w:t>and</w:t>
      </w:r>
      <w:r w:rsidR="00E67314" w:rsidRPr="00730F2B">
        <w:rPr>
          <w:rFonts w:ascii="Arial" w:hAnsi="Arial" w:cs="Arial"/>
        </w:rPr>
        <w:t xml:space="preserve"> </w:t>
      </w:r>
      <w:proofErr w:type="spellStart"/>
      <w:r w:rsidR="00E67314" w:rsidRPr="00730F2B">
        <w:rPr>
          <w:rFonts w:ascii="Arial" w:hAnsi="Arial" w:cs="Arial"/>
        </w:rPr>
        <w:t>Sewpaul</w:t>
      </w:r>
      <w:proofErr w:type="spellEnd"/>
      <w:r w:rsidR="00E67314" w:rsidRPr="00730F2B">
        <w:rPr>
          <w:rFonts w:ascii="Arial" w:hAnsi="Arial" w:cs="Arial"/>
        </w:rPr>
        <w:t xml:space="preserve">, V. (2004) </w:t>
      </w:r>
      <w:r w:rsidR="00730F2B" w:rsidRPr="00730F2B">
        <w:rPr>
          <w:rFonts w:ascii="Arial" w:hAnsi="Arial" w:cs="Arial"/>
        </w:rPr>
        <w:t>‘</w:t>
      </w:r>
      <w:r w:rsidR="00E67314" w:rsidRPr="00730F2B">
        <w:rPr>
          <w:rFonts w:ascii="Arial" w:hAnsi="Arial" w:cs="Arial"/>
        </w:rPr>
        <w:t xml:space="preserve">Modernism, postmodernism and global </w:t>
      </w:r>
      <w:r w:rsidR="00E67314" w:rsidRPr="00D13874">
        <w:rPr>
          <w:rFonts w:ascii="Arial" w:hAnsi="Arial" w:cs="Arial"/>
        </w:rPr>
        <w:t>standards setting</w:t>
      </w:r>
      <w:r w:rsidR="00730F2B" w:rsidRPr="00D13874">
        <w:rPr>
          <w:rFonts w:ascii="Arial" w:hAnsi="Arial" w:cs="Arial"/>
        </w:rPr>
        <w:t>’,</w:t>
      </w:r>
      <w:r w:rsidR="00E67314" w:rsidRPr="00D13874">
        <w:rPr>
          <w:rFonts w:ascii="Arial" w:hAnsi="Arial" w:cs="Arial"/>
        </w:rPr>
        <w:t xml:space="preserve"> </w:t>
      </w:r>
      <w:r w:rsidR="00E67314" w:rsidRPr="00D13874">
        <w:rPr>
          <w:rFonts w:ascii="Arial" w:hAnsi="Arial" w:cs="Arial"/>
          <w:i/>
          <w:iCs/>
        </w:rPr>
        <w:t>Social Work Education</w:t>
      </w:r>
      <w:r w:rsidR="00E67314" w:rsidRPr="00D13874">
        <w:rPr>
          <w:rFonts w:ascii="Arial" w:hAnsi="Arial" w:cs="Arial"/>
        </w:rPr>
        <w:t xml:space="preserve">, 23(5), </w:t>
      </w:r>
      <w:r w:rsidR="00730F2B" w:rsidRPr="00D13874">
        <w:rPr>
          <w:rFonts w:ascii="Arial" w:hAnsi="Arial" w:cs="Arial"/>
        </w:rPr>
        <w:t xml:space="preserve">pp. </w:t>
      </w:r>
      <w:r w:rsidR="00E67314" w:rsidRPr="00D13874">
        <w:rPr>
          <w:rFonts w:ascii="Arial" w:hAnsi="Arial" w:cs="Arial"/>
        </w:rPr>
        <w:t>555-565.</w:t>
      </w:r>
    </w:p>
    <w:p w14:paraId="42AAEA2E" w14:textId="68B5B5FE" w:rsidR="00DC4501" w:rsidRDefault="00DC4501" w:rsidP="00E16335">
      <w:pPr>
        <w:pStyle w:val="r"/>
        <w:spacing w:line="480" w:lineRule="auto"/>
        <w:jc w:val="left"/>
        <w:rPr>
          <w:rFonts w:ascii="Arial" w:hAnsi="Arial" w:cs="Arial"/>
        </w:rPr>
      </w:pPr>
      <w:bookmarkStart w:id="8" w:name="_Hlk60065737"/>
      <w:proofErr w:type="spellStart"/>
      <w:r>
        <w:rPr>
          <w:rFonts w:ascii="Arial" w:hAnsi="Arial" w:cs="Arial"/>
        </w:rPr>
        <w:lastRenderedPageBreak/>
        <w:t>Xafis</w:t>
      </w:r>
      <w:proofErr w:type="spellEnd"/>
      <w:r>
        <w:rPr>
          <w:rFonts w:ascii="Arial" w:hAnsi="Arial" w:cs="Arial"/>
        </w:rPr>
        <w:t xml:space="preserve">, V., Schaefer, G.O., </w:t>
      </w:r>
      <w:proofErr w:type="spellStart"/>
      <w:r>
        <w:rPr>
          <w:rFonts w:ascii="Arial" w:hAnsi="Arial" w:cs="Arial"/>
        </w:rPr>
        <w:t>Labude</w:t>
      </w:r>
      <w:proofErr w:type="spellEnd"/>
      <w:r>
        <w:rPr>
          <w:rFonts w:ascii="Arial" w:hAnsi="Arial" w:cs="Arial"/>
        </w:rPr>
        <w:t xml:space="preserve">, M.K., Zhu, Y., and Hsu, L.Y. (2020) ‘The perfect moral storm: Diverse ethical consideration in the COVID-19 pandemic’, </w:t>
      </w:r>
      <w:r w:rsidRPr="00A83376">
        <w:rPr>
          <w:rFonts w:ascii="Arial" w:hAnsi="Arial" w:cs="Arial"/>
          <w:i/>
          <w:iCs/>
        </w:rPr>
        <w:t>Asian Bioethics Review</w:t>
      </w:r>
      <w:r>
        <w:rPr>
          <w:rFonts w:ascii="Arial" w:hAnsi="Arial" w:cs="Arial"/>
        </w:rPr>
        <w:t>, 12, pp. 65-83.</w:t>
      </w:r>
    </w:p>
    <w:p w14:paraId="5376CAE7" w14:textId="6DB2A02E" w:rsidR="00E67314" w:rsidRDefault="00E67314" w:rsidP="00E16335">
      <w:pPr>
        <w:pStyle w:val="r"/>
        <w:spacing w:line="480" w:lineRule="auto"/>
        <w:jc w:val="left"/>
        <w:rPr>
          <w:szCs w:val="24"/>
        </w:rPr>
      </w:pPr>
      <w:r w:rsidRPr="00D13874">
        <w:rPr>
          <w:rFonts w:ascii="Arial" w:hAnsi="Arial" w:cs="Arial"/>
        </w:rPr>
        <w:t>Zuchowski,</w:t>
      </w:r>
      <w:bookmarkEnd w:id="8"/>
      <w:r w:rsidRPr="00D13874">
        <w:rPr>
          <w:rFonts w:ascii="Arial" w:hAnsi="Arial" w:cs="Arial"/>
        </w:rPr>
        <w:t xml:space="preserve"> I., Cleak, H., Nickson, A. </w:t>
      </w:r>
      <w:r w:rsidR="002A2AF5" w:rsidRPr="00D13874">
        <w:rPr>
          <w:rFonts w:ascii="Arial" w:hAnsi="Arial" w:cs="Arial"/>
        </w:rPr>
        <w:t>and</w:t>
      </w:r>
      <w:r w:rsidRPr="00D13874">
        <w:rPr>
          <w:rFonts w:ascii="Arial" w:hAnsi="Arial" w:cs="Arial"/>
        </w:rPr>
        <w:t xml:space="preserve"> Spencer, A. (2019) </w:t>
      </w:r>
      <w:r w:rsidR="00B657FC" w:rsidRPr="00D13874">
        <w:rPr>
          <w:rFonts w:ascii="Arial" w:hAnsi="Arial" w:cs="Arial"/>
        </w:rPr>
        <w:t>‘</w:t>
      </w:r>
      <w:r w:rsidRPr="00D13874">
        <w:rPr>
          <w:rFonts w:ascii="Arial" w:hAnsi="Arial" w:cs="Arial"/>
        </w:rPr>
        <w:t xml:space="preserve">A </w:t>
      </w:r>
      <w:r w:rsidR="00B657FC" w:rsidRPr="00D13874">
        <w:rPr>
          <w:rFonts w:ascii="Arial" w:hAnsi="Arial" w:cs="Arial"/>
        </w:rPr>
        <w:t>n</w:t>
      </w:r>
      <w:r w:rsidRPr="00D13874">
        <w:rPr>
          <w:rFonts w:ascii="Arial" w:hAnsi="Arial" w:cs="Arial"/>
        </w:rPr>
        <w:t xml:space="preserve">ational </w:t>
      </w:r>
      <w:r w:rsidR="00B657FC" w:rsidRPr="00D13874">
        <w:rPr>
          <w:rFonts w:ascii="Arial" w:hAnsi="Arial" w:cs="Arial"/>
        </w:rPr>
        <w:t>s</w:t>
      </w:r>
      <w:r w:rsidRPr="00D13874">
        <w:rPr>
          <w:rFonts w:ascii="Arial" w:hAnsi="Arial" w:cs="Arial"/>
        </w:rPr>
        <w:t xml:space="preserve">urvey of Australian </w:t>
      </w:r>
      <w:r w:rsidR="00B657FC" w:rsidRPr="00D13874">
        <w:rPr>
          <w:rFonts w:ascii="Arial" w:hAnsi="Arial" w:cs="Arial"/>
        </w:rPr>
        <w:t>s</w:t>
      </w:r>
      <w:r w:rsidRPr="00D13874">
        <w:rPr>
          <w:rFonts w:ascii="Arial" w:hAnsi="Arial" w:cs="Arial"/>
        </w:rPr>
        <w:t xml:space="preserve">ocial </w:t>
      </w:r>
      <w:r w:rsidR="00B657FC" w:rsidRPr="00D13874">
        <w:rPr>
          <w:rFonts w:ascii="Arial" w:hAnsi="Arial" w:cs="Arial"/>
        </w:rPr>
        <w:t>w</w:t>
      </w:r>
      <w:r w:rsidRPr="00D13874">
        <w:rPr>
          <w:rFonts w:ascii="Arial" w:hAnsi="Arial" w:cs="Arial"/>
        </w:rPr>
        <w:t xml:space="preserve">ork </w:t>
      </w:r>
      <w:r w:rsidR="00B657FC" w:rsidRPr="00D13874">
        <w:rPr>
          <w:rFonts w:ascii="Arial" w:hAnsi="Arial" w:cs="Arial"/>
        </w:rPr>
        <w:t>f</w:t>
      </w:r>
      <w:r w:rsidRPr="00D13874">
        <w:rPr>
          <w:rFonts w:ascii="Arial" w:hAnsi="Arial" w:cs="Arial"/>
        </w:rPr>
        <w:t xml:space="preserve">ield </w:t>
      </w:r>
      <w:r w:rsidR="00B657FC" w:rsidRPr="00D13874">
        <w:rPr>
          <w:rFonts w:ascii="Arial" w:hAnsi="Arial" w:cs="Arial"/>
        </w:rPr>
        <w:t>e</w:t>
      </w:r>
      <w:r w:rsidRPr="00D13874">
        <w:rPr>
          <w:rFonts w:ascii="Arial" w:hAnsi="Arial" w:cs="Arial"/>
        </w:rPr>
        <w:t xml:space="preserve">ducation </w:t>
      </w:r>
      <w:r w:rsidR="00B657FC" w:rsidRPr="00D13874">
        <w:rPr>
          <w:rFonts w:ascii="Arial" w:hAnsi="Arial" w:cs="Arial"/>
        </w:rPr>
        <w:t>p</w:t>
      </w:r>
      <w:r w:rsidRPr="00D13874">
        <w:rPr>
          <w:rFonts w:ascii="Arial" w:hAnsi="Arial" w:cs="Arial"/>
        </w:rPr>
        <w:t xml:space="preserve">rograms: Innovation with </w:t>
      </w:r>
      <w:r w:rsidR="00B657FC" w:rsidRPr="00D13874">
        <w:rPr>
          <w:rFonts w:ascii="Arial" w:hAnsi="Arial" w:cs="Arial"/>
        </w:rPr>
        <w:t>l</w:t>
      </w:r>
      <w:r w:rsidRPr="00D13874">
        <w:rPr>
          <w:rFonts w:ascii="Arial" w:hAnsi="Arial" w:cs="Arial"/>
        </w:rPr>
        <w:t xml:space="preserve">imited </w:t>
      </w:r>
      <w:r w:rsidR="00D13874" w:rsidRPr="00D13874">
        <w:rPr>
          <w:rFonts w:ascii="Arial" w:hAnsi="Arial" w:cs="Arial"/>
        </w:rPr>
        <w:t xml:space="preserve">capacity, </w:t>
      </w:r>
      <w:r w:rsidR="00D13874" w:rsidRPr="00A83376">
        <w:rPr>
          <w:rFonts w:ascii="Arial" w:hAnsi="Arial" w:cs="Arial"/>
          <w:i/>
          <w:iCs/>
        </w:rPr>
        <w:t>Australian Social Work</w:t>
      </w:r>
      <w:r w:rsidR="00D13874" w:rsidRPr="00D13874">
        <w:rPr>
          <w:rFonts w:ascii="Arial" w:hAnsi="Arial" w:cs="Arial"/>
        </w:rPr>
        <w:t>, 72(1), pp. 75-90.</w:t>
      </w:r>
    </w:p>
    <w:sectPr w:rsidR="00E67314" w:rsidSect="005273CD">
      <w:footerReference w:type="even" r:id="rId22"/>
      <w:footerReference w:type="default" r:id="rId23"/>
      <w:footnotePr>
        <w:numRestart w:val="eachSect"/>
      </w:footnotePr>
      <w:pgSz w:w="11906" w:h="16838"/>
      <w:pgMar w:top="1440" w:right="1440" w:bottom="1440" w:left="1440" w:header="706" w:footer="706" w:gutter="0"/>
      <w:pgNumType w:start="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6C5F95" w14:textId="77777777" w:rsidR="00DD4596" w:rsidRDefault="00DD4596">
      <w:r>
        <w:separator/>
      </w:r>
    </w:p>
  </w:endnote>
  <w:endnote w:type="continuationSeparator" w:id="0">
    <w:p w14:paraId="6D2BD3E9" w14:textId="77777777" w:rsidR="00DD4596" w:rsidRDefault="00DD45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GoudyOlSt BT">
    <w:altName w:val="Cambri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ＭＳ 明朝">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SimSun">
    <w:altName w:val="宋体"/>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B11AF7" w14:textId="77777777" w:rsidR="00C07C9F" w:rsidRDefault="00C07C9F" w:rsidP="003E3E5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164356C" w14:textId="77777777" w:rsidR="00C07C9F" w:rsidRDefault="00C07C9F">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1132740"/>
      <w:docPartObj>
        <w:docPartGallery w:val="Page Numbers (Bottom of Page)"/>
        <w:docPartUnique/>
      </w:docPartObj>
    </w:sdtPr>
    <w:sdtEndPr>
      <w:rPr>
        <w:noProof/>
      </w:rPr>
    </w:sdtEndPr>
    <w:sdtContent>
      <w:p w14:paraId="6406AD00" w14:textId="343D4D55" w:rsidR="00C07C9F" w:rsidRDefault="00C07C9F">
        <w:pPr>
          <w:pStyle w:val="Footer"/>
          <w:jc w:val="center"/>
        </w:pPr>
        <w:r>
          <w:fldChar w:fldCharType="begin"/>
        </w:r>
        <w:r>
          <w:instrText xml:space="preserve"> PAGE   \* MERGEFORMAT </w:instrText>
        </w:r>
        <w:r>
          <w:fldChar w:fldCharType="separate"/>
        </w:r>
        <w:r w:rsidR="00A820C7">
          <w:rPr>
            <w:noProof/>
          </w:rPr>
          <w:t>31</w:t>
        </w:r>
        <w:r>
          <w:rPr>
            <w:noProof/>
          </w:rPr>
          <w:fldChar w:fldCharType="end"/>
        </w:r>
      </w:p>
    </w:sdtContent>
  </w:sdt>
  <w:p w14:paraId="499982B0" w14:textId="77777777" w:rsidR="00C07C9F" w:rsidRDefault="00C07C9F">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E866B8" w14:textId="77777777" w:rsidR="00DD4596" w:rsidRDefault="00DD4596">
      <w:r>
        <w:separator/>
      </w:r>
    </w:p>
  </w:footnote>
  <w:footnote w:type="continuationSeparator" w:id="0">
    <w:p w14:paraId="7800591B" w14:textId="77777777" w:rsidR="00DD4596" w:rsidRDefault="00DD459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07A906C"/>
    <w:lvl w:ilvl="0">
      <w:start w:val="1"/>
      <w:numFmt w:val="decimal"/>
      <w:lvlText w:val="%1."/>
      <w:lvlJc w:val="left"/>
      <w:pPr>
        <w:tabs>
          <w:tab w:val="num" w:pos="1492"/>
        </w:tabs>
        <w:ind w:left="1492" w:hanging="360"/>
      </w:pPr>
    </w:lvl>
  </w:abstractNum>
  <w:abstractNum w:abstractNumId="1">
    <w:nsid w:val="FFFFFF7D"/>
    <w:multiLevelType w:val="singleLevel"/>
    <w:tmpl w:val="39246270"/>
    <w:lvl w:ilvl="0">
      <w:start w:val="1"/>
      <w:numFmt w:val="decimal"/>
      <w:lvlText w:val="%1."/>
      <w:lvlJc w:val="left"/>
      <w:pPr>
        <w:tabs>
          <w:tab w:val="num" w:pos="1209"/>
        </w:tabs>
        <w:ind w:left="1209" w:hanging="360"/>
      </w:pPr>
    </w:lvl>
  </w:abstractNum>
  <w:abstractNum w:abstractNumId="2">
    <w:nsid w:val="FFFFFF7E"/>
    <w:multiLevelType w:val="singleLevel"/>
    <w:tmpl w:val="48A07496"/>
    <w:lvl w:ilvl="0">
      <w:start w:val="1"/>
      <w:numFmt w:val="decimal"/>
      <w:lvlText w:val="%1."/>
      <w:lvlJc w:val="left"/>
      <w:pPr>
        <w:tabs>
          <w:tab w:val="num" w:pos="926"/>
        </w:tabs>
        <w:ind w:left="926" w:hanging="360"/>
      </w:pPr>
    </w:lvl>
  </w:abstractNum>
  <w:abstractNum w:abstractNumId="3">
    <w:nsid w:val="FFFFFF7F"/>
    <w:multiLevelType w:val="singleLevel"/>
    <w:tmpl w:val="C3E24C4C"/>
    <w:lvl w:ilvl="0">
      <w:start w:val="1"/>
      <w:numFmt w:val="decimal"/>
      <w:lvlText w:val="%1."/>
      <w:lvlJc w:val="left"/>
      <w:pPr>
        <w:tabs>
          <w:tab w:val="num" w:pos="643"/>
        </w:tabs>
        <w:ind w:left="643" w:hanging="360"/>
      </w:pPr>
    </w:lvl>
  </w:abstractNum>
  <w:abstractNum w:abstractNumId="4">
    <w:nsid w:val="FFFFFF80"/>
    <w:multiLevelType w:val="singleLevel"/>
    <w:tmpl w:val="81A4DFF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1BE6CA0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6F62E1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EBDA9A8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ECABF62"/>
    <w:lvl w:ilvl="0">
      <w:start w:val="1"/>
      <w:numFmt w:val="decimal"/>
      <w:lvlText w:val="%1."/>
      <w:lvlJc w:val="left"/>
      <w:pPr>
        <w:tabs>
          <w:tab w:val="num" w:pos="360"/>
        </w:tabs>
        <w:ind w:left="360" w:hanging="360"/>
      </w:pPr>
    </w:lvl>
  </w:abstractNum>
  <w:abstractNum w:abstractNumId="9">
    <w:nsid w:val="FFFFFF89"/>
    <w:multiLevelType w:val="singleLevel"/>
    <w:tmpl w:val="A4E8C116"/>
    <w:lvl w:ilvl="0">
      <w:start w:val="1"/>
      <w:numFmt w:val="bullet"/>
      <w:lvlText w:val=""/>
      <w:lvlJc w:val="left"/>
      <w:pPr>
        <w:tabs>
          <w:tab w:val="num" w:pos="360"/>
        </w:tabs>
        <w:ind w:left="360" w:hanging="360"/>
      </w:pPr>
      <w:rPr>
        <w:rFonts w:ascii="Symbol" w:hAnsi="Symbol" w:hint="default"/>
      </w:rPr>
    </w:lvl>
  </w:abstractNum>
  <w:abstractNum w:abstractNumId="10">
    <w:nsid w:val="06133F3F"/>
    <w:multiLevelType w:val="multilevel"/>
    <w:tmpl w:val="0C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1">
    <w:nsid w:val="06D25631"/>
    <w:multiLevelType w:val="multilevel"/>
    <w:tmpl w:val="D90E6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A627E60"/>
    <w:multiLevelType w:val="hybridMultilevel"/>
    <w:tmpl w:val="5F384C26"/>
    <w:lvl w:ilvl="0" w:tplc="0C090001">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10024941"/>
    <w:multiLevelType w:val="multilevel"/>
    <w:tmpl w:val="CDEA1992"/>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4">
    <w:nsid w:val="197008CB"/>
    <w:multiLevelType w:val="multilevel"/>
    <w:tmpl w:val="0C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nsid w:val="1A80513B"/>
    <w:multiLevelType w:val="hybridMultilevel"/>
    <w:tmpl w:val="49D02DCC"/>
    <w:lvl w:ilvl="0" w:tplc="0C090001">
      <w:start w:val="1"/>
      <w:numFmt w:val="bullet"/>
      <w:lvlText w:val=""/>
      <w:lvlJc w:val="left"/>
      <w:pPr>
        <w:ind w:left="360" w:hanging="360"/>
      </w:pPr>
      <w:rPr>
        <w:rFonts w:ascii="Symbol" w:hAnsi="Symbol" w:hint="default"/>
      </w:rPr>
    </w:lvl>
    <w:lvl w:ilvl="1" w:tplc="22E87C9E">
      <w:numFmt w:val="bullet"/>
      <w:lvlText w:val="•"/>
      <w:lvlJc w:val="left"/>
      <w:pPr>
        <w:ind w:left="1080" w:hanging="360"/>
      </w:pPr>
      <w:rPr>
        <w:rFonts w:ascii="Calibri" w:eastAsiaTheme="minorHAnsi" w:hAnsi="Calibri" w:cs="Calibri" w:hint="default"/>
      </w:rPr>
    </w:lvl>
    <w:lvl w:ilvl="2" w:tplc="0C090005">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nsid w:val="1B0128B2"/>
    <w:multiLevelType w:val="hybridMultilevel"/>
    <w:tmpl w:val="FBE41F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213C2F92"/>
    <w:multiLevelType w:val="multilevel"/>
    <w:tmpl w:val="47029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1F86772"/>
    <w:multiLevelType w:val="hybridMultilevel"/>
    <w:tmpl w:val="86B09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4963A0A"/>
    <w:multiLevelType w:val="hybridMultilevel"/>
    <w:tmpl w:val="AA6C9F20"/>
    <w:lvl w:ilvl="0" w:tplc="0C090001">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2A566681"/>
    <w:multiLevelType w:val="hybridMultilevel"/>
    <w:tmpl w:val="37DEA1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2CE450B1"/>
    <w:multiLevelType w:val="hybridMultilevel"/>
    <w:tmpl w:val="AC1C3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F923E95"/>
    <w:multiLevelType w:val="hybridMultilevel"/>
    <w:tmpl w:val="11286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4FF51B9"/>
    <w:multiLevelType w:val="hybridMultilevel"/>
    <w:tmpl w:val="CC8CA1A8"/>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4">
    <w:nsid w:val="3DE23C98"/>
    <w:multiLevelType w:val="hybridMultilevel"/>
    <w:tmpl w:val="AA10A9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484A77C6"/>
    <w:multiLevelType w:val="hybridMultilevel"/>
    <w:tmpl w:val="4006A91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nsid w:val="4EE74115"/>
    <w:multiLevelType w:val="hybridMultilevel"/>
    <w:tmpl w:val="FE105A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53C154DF"/>
    <w:multiLevelType w:val="hybridMultilevel"/>
    <w:tmpl w:val="8724D7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53CA2676"/>
    <w:multiLevelType w:val="hybridMultilevel"/>
    <w:tmpl w:val="67FE1C4C"/>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9">
    <w:nsid w:val="5427287F"/>
    <w:multiLevelType w:val="hybridMultilevel"/>
    <w:tmpl w:val="A80695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54615C98"/>
    <w:multiLevelType w:val="hybridMultilevel"/>
    <w:tmpl w:val="71822958"/>
    <w:lvl w:ilvl="0" w:tplc="0C090001">
      <w:start w:val="1"/>
      <w:numFmt w:val="bullet"/>
      <w:lvlText w:val=""/>
      <w:lvlJc w:val="left"/>
      <w:pPr>
        <w:ind w:left="790" w:hanging="360"/>
      </w:pPr>
      <w:rPr>
        <w:rFonts w:ascii="Symbol" w:hAnsi="Symbol" w:hint="default"/>
      </w:rPr>
    </w:lvl>
    <w:lvl w:ilvl="1" w:tplc="0C090003" w:tentative="1">
      <w:start w:val="1"/>
      <w:numFmt w:val="bullet"/>
      <w:lvlText w:val="o"/>
      <w:lvlJc w:val="left"/>
      <w:pPr>
        <w:ind w:left="1510" w:hanging="360"/>
      </w:pPr>
      <w:rPr>
        <w:rFonts w:ascii="Courier New" w:hAnsi="Courier New" w:cs="Courier New" w:hint="default"/>
      </w:rPr>
    </w:lvl>
    <w:lvl w:ilvl="2" w:tplc="0C090005" w:tentative="1">
      <w:start w:val="1"/>
      <w:numFmt w:val="bullet"/>
      <w:lvlText w:val=""/>
      <w:lvlJc w:val="left"/>
      <w:pPr>
        <w:ind w:left="2230" w:hanging="360"/>
      </w:pPr>
      <w:rPr>
        <w:rFonts w:ascii="Wingdings" w:hAnsi="Wingdings" w:hint="default"/>
      </w:rPr>
    </w:lvl>
    <w:lvl w:ilvl="3" w:tplc="0C090001" w:tentative="1">
      <w:start w:val="1"/>
      <w:numFmt w:val="bullet"/>
      <w:lvlText w:val=""/>
      <w:lvlJc w:val="left"/>
      <w:pPr>
        <w:ind w:left="2950" w:hanging="360"/>
      </w:pPr>
      <w:rPr>
        <w:rFonts w:ascii="Symbol" w:hAnsi="Symbol" w:hint="default"/>
      </w:rPr>
    </w:lvl>
    <w:lvl w:ilvl="4" w:tplc="0C090003" w:tentative="1">
      <w:start w:val="1"/>
      <w:numFmt w:val="bullet"/>
      <w:lvlText w:val="o"/>
      <w:lvlJc w:val="left"/>
      <w:pPr>
        <w:ind w:left="3670" w:hanging="360"/>
      </w:pPr>
      <w:rPr>
        <w:rFonts w:ascii="Courier New" w:hAnsi="Courier New" w:cs="Courier New" w:hint="default"/>
      </w:rPr>
    </w:lvl>
    <w:lvl w:ilvl="5" w:tplc="0C090005" w:tentative="1">
      <w:start w:val="1"/>
      <w:numFmt w:val="bullet"/>
      <w:lvlText w:val=""/>
      <w:lvlJc w:val="left"/>
      <w:pPr>
        <w:ind w:left="4390" w:hanging="360"/>
      </w:pPr>
      <w:rPr>
        <w:rFonts w:ascii="Wingdings" w:hAnsi="Wingdings" w:hint="default"/>
      </w:rPr>
    </w:lvl>
    <w:lvl w:ilvl="6" w:tplc="0C090001" w:tentative="1">
      <w:start w:val="1"/>
      <w:numFmt w:val="bullet"/>
      <w:lvlText w:val=""/>
      <w:lvlJc w:val="left"/>
      <w:pPr>
        <w:ind w:left="5110" w:hanging="360"/>
      </w:pPr>
      <w:rPr>
        <w:rFonts w:ascii="Symbol" w:hAnsi="Symbol" w:hint="default"/>
      </w:rPr>
    </w:lvl>
    <w:lvl w:ilvl="7" w:tplc="0C090003" w:tentative="1">
      <w:start w:val="1"/>
      <w:numFmt w:val="bullet"/>
      <w:lvlText w:val="o"/>
      <w:lvlJc w:val="left"/>
      <w:pPr>
        <w:ind w:left="5830" w:hanging="360"/>
      </w:pPr>
      <w:rPr>
        <w:rFonts w:ascii="Courier New" w:hAnsi="Courier New" w:cs="Courier New" w:hint="default"/>
      </w:rPr>
    </w:lvl>
    <w:lvl w:ilvl="8" w:tplc="0C090005" w:tentative="1">
      <w:start w:val="1"/>
      <w:numFmt w:val="bullet"/>
      <w:lvlText w:val=""/>
      <w:lvlJc w:val="left"/>
      <w:pPr>
        <w:ind w:left="6550" w:hanging="360"/>
      </w:pPr>
      <w:rPr>
        <w:rFonts w:ascii="Wingdings" w:hAnsi="Wingdings" w:hint="default"/>
      </w:rPr>
    </w:lvl>
  </w:abstractNum>
  <w:abstractNum w:abstractNumId="31">
    <w:nsid w:val="54631A53"/>
    <w:multiLevelType w:val="hybridMultilevel"/>
    <w:tmpl w:val="30BE48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573D7B04"/>
    <w:multiLevelType w:val="multilevel"/>
    <w:tmpl w:val="0C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3">
    <w:nsid w:val="585F0060"/>
    <w:multiLevelType w:val="hybridMultilevel"/>
    <w:tmpl w:val="624443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5C876966"/>
    <w:multiLevelType w:val="multilevel"/>
    <w:tmpl w:val="9A5C3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E326387"/>
    <w:multiLevelType w:val="hybridMultilevel"/>
    <w:tmpl w:val="03F4FAFA"/>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6">
    <w:nsid w:val="5EBE661C"/>
    <w:multiLevelType w:val="multilevel"/>
    <w:tmpl w:val="0C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7">
    <w:nsid w:val="5F5046ED"/>
    <w:multiLevelType w:val="hybridMultilevel"/>
    <w:tmpl w:val="6324F8A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8">
    <w:nsid w:val="5FFB5F0D"/>
    <w:multiLevelType w:val="multilevel"/>
    <w:tmpl w:val="CDEA1992"/>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9">
    <w:nsid w:val="6184423C"/>
    <w:multiLevelType w:val="hybridMultilevel"/>
    <w:tmpl w:val="64B29A62"/>
    <w:lvl w:ilvl="0" w:tplc="9E3CEBAC">
      <w:start w:val="1"/>
      <w:numFmt w:val="bullet"/>
      <w:lvlText w:val=""/>
      <w:lvlJc w:val="left"/>
      <w:pPr>
        <w:tabs>
          <w:tab w:val="num" w:pos="1080"/>
        </w:tabs>
        <w:ind w:left="1080" w:hanging="360"/>
      </w:pPr>
      <w:rPr>
        <w:rFonts w:ascii="Symbol" w:hAnsi="Symbol" w:hint="default"/>
        <w:color w:val="auto"/>
      </w:rPr>
    </w:lvl>
    <w:lvl w:ilvl="1" w:tplc="0C090003" w:tentative="1">
      <w:start w:val="1"/>
      <w:numFmt w:val="bullet"/>
      <w:lvlText w:val="o"/>
      <w:lvlJc w:val="left"/>
      <w:pPr>
        <w:tabs>
          <w:tab w:val="num" w:pos="2160"/>
        </w:tabs>
        <w:ind w:left="2160" w:hanging="360"/>
      </w:pPr>
      <w:rPr>
        <w:rFonts w:ascii="Courier New" w:hAnsi="Courier New" w:cs="Courier New" w:hint="default"/>
      </w:rPr>
    </w:lvl>
    <w:lvl w:ilvl="2" w:tplc="0C090005" w:tentative="1">
      <w:start w:val="1"/>
      <w:numFmt w:val="bullet"/>
      <w:lvlText w:val=""/>
      <w:lvlJc w:val="left"/>
      <w:pPr>
        <w:tabs>
          <w:tab w:val="num" w:pos="2880"/>
        </w:tabs>
        <w:ind w:left="2880" w:hanging="360"/>
      </w:pPr>
      <w:rPr>
        <w:rFonts w:ascii="Wingdings" w:hAnsi="Wingdings" w:hint="default"/>
      </w:rPr>
    </w:lvl>
    <w:lvl w:ilvl="3" w:tplc="0C090001" w:tentative="1">
      <w:start w:val="1"/>
      <w:numFmt w:val="bullet"/>
      <w:lvlText w:val=""/>
      <w:lvlJc w:val="left"/>
      <w:pPr>
        <w:tabs>
          <w:tab w:val="num" w:pos="3600"/>
        </w:tabs>
        <w:ind w:left="3600" w:hanging="360"/>
      </w:pPr>
      <w:rPr>
        <w:rFonts w:ascii="Symbol" w:hAnsi="Symbol" w:hint="default"/>
      </w:rPr>
    </w:lvl>
    <w:lvl w:ilvl="4" w:tplc="0C090003" w:tentative="1">
      <w:start w:val="1"/>
      <w:numFmt w:val="bullet"/>
      <w:lvlText w:val="o"/>
      <w:lvlJc w:val="left"/>
      <w:pPr>
        <w:tabs>
          <w:tab w:val="num" w:pos="4320"/>
        </w:tabs>
        <w:ind w:left="4320" w:hanging="360"/>
      </w:pPr>
      <w:rPr>
        <w:rFonts w:ascii="Courier New" w:hAnsi="Courier New" w:cs="Courier New" w:hint="default"/>
      </w:rPr>
    </w:lvl>
    <w:lvl w:ilvl="5" w:tplc="0C090005" w:tentative="1">
      <w:start w:val="1"/>
      <w:numFmt w:val="bullet"/>
      <w:lvlText w:val=""/>
      <w:lvlJc w:val="left"/>
      <w:pPr>
        <w:tabs>
          <w:tab w:val="num" w:pos="5040"/>
        </w:tabs>
        <w:ind w:left="5040" w:hanging="360"/>
      </w:pPr>
      <w:rPr>
        <w:rFonts w:ascii="Wingdings" w:hAnsi="Wingdings" w:hint="default"/>
      </w:rPr>
    </w:lvl>
    <w:lvl w:ilvl="6" w:tplc="0C090001" w:tentative="1">
      <w:start w:val="1"/>
      <w:numFmt w:val="bullet"/>
      <w:lvlText w:val=""/>
      <w:lvlJc w:val="left"/>
      <w:pPr>
        <w:tabs>
          <w:tab w:val="num" w:pos="5760"/>
        </w:tabs>
        <w:ind w:left="5760" w:hanging="360"/>
      </w:pPr>
      <w:rPr>
        <w:rFonts w:ascii="Symbol" w:hAnsi="Symbol" w:hint="default"/>
      </w:rPr>
    </w:lvl>
    <w:lvl w:ilvl="7" w:tplc="0C090003" w:tentative="1">
      <w:start w:val="1"/>
      <w:numFmt w:val="bullet"/>
      <w:lvlText w:val="o"/>
      <w:lvlJc w:val="left"/>
      <w:pPr>
        <w:tabs>
          <w:tab w:val="num" w:pos="6480"/>
        </w:tabs>
        <w:ind w:left="6480" w:hanging="360"/>
      </w:pPr>
      <w:rPr>
        <w:rFonts w:ascii="Courier New" w:hAnsi="Courier New" w:cs="Courier New" w:hint="default"/>
      </w:rPr>
    </w:lvl>
    <w:lvl w:ilvl="8" w:tplc="0C090005" w:tentative="1">
      <w:start w:val="1"/>
      <w:numFmt w:val="bullet"/>
      <w:lvlText w:val=""/>
      <w:lvlJc w:val="left"/>
      <w:pPr>
        <w:tabs>
          <w:tab w:val="num" w:pos="7200"/>
        </w:tabs>
        <w:ind w:left="7200" w:hanging="360"/>
      </w:pPr>
      <w:rPr>
        <w:rFonts w:ascii="Wingdings" w:hAnsi="Wingdings" w:hint="default"/>
      </w:rPr>
    </w:lvl>
  </w:abstractNum>
  <w:abstractNum w:abstractNumId="40">
    <w:nsid w:val="64A00FE1"/>
    <w:multiLevelType w:val="hybridMultilevel"/>
    <w:tmpl w:val="C654FE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nsid w:val="65BC35E6"/>
    <w:multiLevelType w:val="hybridMultilevel"/>
    <w:tmpl w:val="DCCE6C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8E90CF6"/>
    <w:multiLevelType w:val="hybridMultilevel"/>
    <w:tmpl w:val="F2121EF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3">
    <w:nsid w:val="6C5A083A"/>
    <w:multiLevelType w:val="multilevel"/>
    <w:tmpl w:val="6ED0B51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6E091213"/>
    <w:multiLevelType w:val="hybridMultilevel"/>
    <w:tmpl w:val="2184263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5">
    <w:nsid w:val="6E160415"/>
    <w:multiLevelType w:val="hybridMultilevel"/>
    <w:tmpl w:val="B79682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nsid w:val="75021869"/>
    <w:multiLevelType w:val="multilevel"/>
    <w:tmpl w:val="CDEA1992"/>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7">
    <w:nsid w:val="7B4D16CF"/>
    <w:multiLevelType w:val="multilevel"/>
    <w:tmpl w:val="583EA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7C8248EB"/>
    <w:multiLevelType w:val="multilevel"/>
    <w:tmpl w:val="49582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36"/>
  </w:num>
  <w:num w:numId="13">
    <w:abstractNumId w:val="10"/>
  </w:num>
  <w:num w:numId="14">
    <w:abstractNumId w:val="32"/>
  </w:num>
  <w:num w:numId="15">
    <w:abstractNumId w:val="39"/>
  </w:num>
  <w:num w:numId="16">
    <w:abstractNumId w:val="26"/>
  </w:num>
  <w:num w:numId="17">
    <w:abstractNumId w:val="45"/>
  </w:num>
  <w:num w:numId="18">
    <w:abstractNumId w:val="28"/>
  </w:num>
  <w:num w:numId="19">
    <w:abstractNumId w:val="22"/>
  </w:num>
  <w:num w:numId="20">
    <w:abstractNumId w:val="41"/>
  </w:num>
  <w:num w:numId="21">
    <w:abstractNumId w:val="21"/>
  </w:num>
  <w:num w:numId="22">
    <w:abstractNumId w:val="18"/>
  </w:num>
  <w:num w:numId="23">
    <w:abstractNumId w:val="17"/>
  </w:num>
  <w:num w:numId="24">
    <w:abstractNumId w:val="11"/>
  </w:num>
  <w:num w:numId="25">
    <w:abstractNumId w:val="48"/>
  </w:num>
  <w:num w:numId="26">
    <w:abstractNumId w:val="47"/>
  </w:num>
  <w:num w:numId="27">
    <w:abstractNumId w:val="34"/>
  </w:num>
  <w:num w:numId="28">
    <w:abstractNumId w:val="27"/>
  </w:num>
  <w:num w:numId="29">
    <w:abstractNumId w:val="16"/>
  </w:num>
  <w:num w:numId="30">
    <w:abstractNumId w:val="30"/>
  </w:num>
  <w:num w:numId="31">
    <w:abstractNumId w:val="33"/>
  </w:num>
  <w:num w:numId="32">
    <w:abstractNumId w:val="40"/>
  </w:num>
  <w:num w:numId="33">
    <w:abstractNumId w:val="43"/>
  </w:num>
  <w:num w:numId="34">
    <w:abstractNumId w:val="20"/>
  </w:num>
  <w:num w:numId="35">
    <w:abstractNumId w:val="31"/>
  </w:num>
  <w:num w:numId="36">
    <w:abstractNumId w:val="24"/>
  </w:num>
  <w:num w:numId="37">
    <w:abstractNumId w:val="46"/>
  </w:num>
  <w:num w:numId="38">
    <w:abstractNumId w:val="38"/>
  </w:num>
  <w:num w:numId="39">
    <w:abstractNumId w:val="42"/>
  </w:num>
  <w:num w:numId="40">
    <w:abstractNumId w:val="13"/>
  </w:num>
  <w:num w:numId="41">
    <w:abstractNumId w:val="23"/>
  </w:num>
  <w:num w:numId="42">
    <w:abstractNumId w:val="29"/>
  </w:num>
  <w:num w:numId="43">
    <w:abstractNumId w:val="35"/>
  </w:num>
  <w:num w:numId="44">
    <w:abstractNumId w:val="44"/>
  </w:num>
  <w:num w:numId="45">
    <w:abstractNumId w:val="12"/>
  </w:num>
  <w:num w:numId="46">
    <w:abstractNumId w:val="19"/>
  </w:num>
  <w:num w:numId="47">
    <w:abstractNumId w:val="25"/>
  </w:num>
  <w:num w:numId="48">
    <w:abstractNumId w:val="15"/>
  </w:num>
  <w:num w:numId="4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287F"/>
    <w:rsid w:val="0000026D"/>
    <w:rsid w:val="0000087C"/>
    <w:rsid w:val="00001F75"/>
    <w:rsid w:val="0000236F"/>
    <w:rsid w:val="00002802"/>
    <w:rsid w:val="00002DE7"/>
    <w:rsid w:val="00003070"/>
    <w:rsid w:val="000034AC"/>
    <w:rsid w:val="0000351C"/>
    <w:rsid w:val="00004D2D"/>
    <w:rsid w:val="0000534B"/>
    <w:rsid w:val="00005438"/>
    <w:rsid w:val="00005504"/>
    <w:rsid w:val="000064E6"/>
    <w:rsid w:val="00007A9D"/>
    <w:rsid w:val="00007B0A"/>
    <w:rsid w:val="00007D4E"/>
    <w:rsid w:val="000131A0"/>
    <w:rsid w:val="000131E4"/>
    <w:rsid w:val="000152F9"/>
    <w:rsid w:val="00015358"/>
    <w:rsid w:val="00022B78"/>
    <w:rsid w:val="0002370B"/>
    <w:rsid w:val="00026BC6"/>
    <w:rsid w:val="00027719"/>
    <w:rsid w:val="000309BA"/>
    <w:rsid w:val="00030CAD"/>
    <w:rsid w:val="00031339"/>
    <w:rsid w:val="000315BA"/>
    <w:rsid w:val="00032B45"/>
    <w:rsid w:val="0003323D"/>
    <w:rsid w:val="00036669"/>
    <w:rsid w:val="000401D2"/>
    <w:rsid w:val="000413EA"/>
    <w:rsid w:val="0004222E"/>
    <w:rsid w:val="00042464"/>
    <w:rsid w:val="000426AA"/>
    <w:rsid w:val="0004402C"/>
    <w:rsid w:val="00044F4E"/>
    <w:rsid w:val="00047433"/>
    <w:rsid w:val="00050F72"/>
    <w:rsid w:val="00051BF6"/>
    <w:rsid w:val="00051C96"/>
    <w:rsid w:val="00051EA4"/>
    <w:rsid w:val="000524E6"/>
    <w:rsid w:val="00057AD2"/>
    <w:rsid w:val="00060AC7"/>
    <w:rsid w:val="00061037"/>
    <w:rsid w:val="000614AA"/>
    <w:rsid w:val="0006154B"/>
    <w:rsid w:val="00061896"/>
    <w:rsid w:val="00061D05"/>
    <w:rsid w:val="00061EE3"/>
    <w:rsid w:val="00066C09"/>
    <w:rsid w:val="0006740B"/>
    <w:rsid w:val="00070507"/>
    <w:rsid w:val="00070841"/>
    <w:rsid w:val="0007101F"/>
    <w:rsid w:val="00071223"/>
    <w:rsid w:val="00071431"/>
    <w:rsid w:val="00072739"/>
    <w:rsid w:val="000730E3"/>
    <w:rsid w:val="00073560"/>
    <w:rsid w:val="000747E5"/>
    <w:rsid w:val="00074C4C"/>
    <w:rsid w:val="00075ACB"/>
    <w:rsid w:val="00076ABB"/>
    <w:rsid w:val="000771FD"/>
    <w:rsid w:val="0007721C"/>
    <w:rsid w:val="00080A93"/>
    <w:rsid w:val="0008161C"/>
    <w:rsid w:val="00082C3E"/>
    <w:rsid w:val="00082EFA"/>
    <w:rsid w:val="0008301E"/>
    <w:rsid w:val="00083633"/>
    <w:rsid w:val="00083C05"/>
    <w:rsid w:val="00083C4E"/>
    <w:rsid w:val="000844AE"/>
    <w:rsid w:val="0008578F"/>
    <w:rsid w:val="0008692D"/>
    <w:rsid w:val="000869BC"/>
    <w:rsid w:val="000874CA"/>
    <w:rsid w:val="00087C22"/>
    <w:rsid w:val="00091F51"/>
    <w:rsid w:val="00093C3B"/>
    <w:rsid w:val="00094355"/>
    <w:rsid w:val="00096225"/>
    <w:rsid w:val="0009636B"/>
    <w:rsid w:val="00096C3F"/>
    <w:rsid w:val="00096CDF"/>
    <w:rsid w:val="00097667"/>
    <w:rsid w:val="000A089F"/>
    <w:rsid w:val="000A0D9C"/>
    <w:rsid w:val="000A17A3"/>
    <w:rsid w:val="000A1BCF"/>
    <w:rsid w:val="000A2038"/>
    <w:rsid w:val="000A3372"/>
    <w:rsid w:val="000A519A"/>
    <w:rsid w:val="000A54CC"/>
    <w:rsid w:val="000A58B9"/>
    <w:rsid w:val="000A5E9D"/>
    <w:rsid w:val="000A6C02"/>
    <w:rsid w:val="000B18A0"/>
    <w:rsid w:val="000B18A5"/>
    <w:rsid w:val="000B2B58"/>
    <w:rsid w:val="000B3950"/>
    <w:rsid w:val="000B3984"/>
    <w:rsid w:val="000B3AF4"/>
    <w:rsid w:val="000B455C"/>
    <w:rsid w:val="000B6606"/>
    <w:rsid w:val="000B6928"/>
    <w:rsid w:val="000B7ADE"/>
    <w:rsid w:val="000C245C"/>
    <w:rsid w:val="000C31E2"/>
    <w:rsid w:val="000C34ED"/>
    <w:rsid w:val="000C350D"/>
    <w:rsid w:val="000C356D"/>
    <w:rsid w:val="000C4F76"/>
    <w:rsid w:val="000C5BC9"/>
    <w:rsid w:val="000C6318"/>
    <w:rsid w:val="000C690A"/>
    <w:rsid w:val="000C74BB"/>
    <w:rsid w:val="000D0705"/>
    <w:rsid w:val="000D2214"/>
    <w:rsid w:val="000D41F9"/>
    <w:rsid w:val="000D499C"/>
    <w:rsid w:val="000D5BDF"/>
    <w:rsid w:val="000D6947"/>
    <w:rsid w:val="000E029F"/>
    <w:rsid w:val="000E0556"/>
    <w:rsid w:val="000E1F39"/>
    <w:rsid w:val="000E4A1E"/>
    <w:rsid w:val="000E4FF9"/>
    <w:rsid w:val="000E58F5"/>
    <w:rsid w:val="000E75D3"/>
    <w:rsid w:val="000F063C"/>
    <w:rsid w:val="000F101D"/>
    <w:rsid w:val="000F37CC"/>
    <w:rsid w:val="000F3EF1"/>
    <w:rsid w:val="000F54E7"/>
    <w:rsid w:val="000F5ECA"/>
    <w:rsid w:val="001003E6"/>
    <w:rsid w:val="00100990"/>
    <w:rsid w:val="0010143E"/>
    <w:rsid w:val="00101557"/>
    <w:rsid w:val="00101F60"/>
    <w:rsid w:val="00102DF4"/>
    <w:rsid w:val="001031EC"/>
    <w:rsid w:val="0010384C"/>
    <w:rsid w:val="00104F0F"/>
    <w:rsid w:val="001058B5"/>
    <w:rsid w:val="00106671"/>
    <w:rsid w:val="001072B2"/>
    <w:rsid w:val="00107D72"/>
    <w:rsid w:val="00112057"/>
    <w:rsid w:val="001131FA"/>
    <w:rsid w:val="00113D8D"/>
    <w:rsid w:val="00114DDD"/>
    <w:rsid w:val="00114E17"/>
    <w:rsid w:val="001154A7"/>
    <w:rsid w:val="00115E68"/>
    <w:rsid w:val="00116DC1"/>
    <w:rsid w:val="00117B85"/>
    <w:rsid w:val="00121ABF"/>
    <w:rsid w:val="00121E33"/>
    <w:rsid w:val="00122050"/>
    <w:rsid w:val="00124B64"/>
    <w:rsid w:val="00127467"/>
    <w:rsid w:val="00127FBB"/>
    <w:rsid w:val="001315DB"/>
    <w:rsid w:val="00131781"/>
    <w:rsid w:val="00131AFA"/>
    <w:rsid w:val="00131B22"/>
    <w:rsid w:val="0013374B"/>
    <w:rsid w:val="0013425E"/>
    <w:rsid w:val="00134750"/>
    <w:rsid w:val="00135F3D"/>
    <w:rsid w:val="001363BF"/>
    <w:rsid w:val="00137748"/>
    <w:rsid w:val="001400BD"/>
    <w:rsid w:val="00140740"/>
    <w:rsid w:val="001418F0"/>
    <w:rsid w:val="00141E0F"/>
    <w:rsid w:val="00142287"/>
    <w:rsid w:val="00142AA5"/>
    <w:rsid w:val="00142E5B"/>
    <w:rsid w:val="00143C82"/>
    <w:rsid w:val="001440AD"/>
    <w:rsid w:val="001442C4"/>
    <w:rsid w:val="00146197"/>
    <w:rsid w:val="001475DD"/>
    <w:rsid w:val="00147F91"/>
    <w:rsid w:val="001510E0"/>
    <w:rsid w:val="001518F0"/>
    <w:rsid w:val="00152DC5"/>
    <w:rsid w:val="00153E18"/>
    <w:rsid w:val="001543AA"/>
    <w:rsid w:val="00154C18"/>
    <w:rsid w:val="00154F08"/>
    <w:rsid w:val="0015502F"/>
    <w:rsid w:val="00155272"/>
    <w:rsid w:val="001556B4"/>
    <w:rsid w:val="00157B8D"/>
    <w:rsid w:val="001636F6"/>
    <w:rsid w:val="00163EC3"/>
    <w:rsid w:val="0016435B"/>
    <w:rsid w:val="00165C49"/>
    <w:rsid w:val="00166093"/>
    <w:rsid w:val="00166197"/>
    <w:rsid w:val="00166786"/>
    <w:rsid w:val="00170586"/>
    <w:rsid w:val="001710DA"/>
    <w:rsid w:val="00173737"/>
    <w:rsid w:val="00174404"/>
    <w:rsid w:val="00180D3B"/>
    <w:rsid w:val="00182027"/>
    <w:rsid w:val="00182CF6"/>
    <w:rsid w:val="00185BB1"/>
    <w:rsid w:val="00186276"/>
    <w:rsid w:val="001873BE"/>
    <w:rsid w:val="001873DF"/>
    <w:rsid w:val="00187BB9"/>
    <w:rsid w:val="00187EB8"/>
    <w:rsid w:val="001919BA"/>
    <w:rsid w:val="001925F7"/>
    <w:rsid w:val="00192E60"/>
    <w:rsid w:val="0019478B"/>
    <w:rsid w:val="00194D32"/>
    <w:rsid w:val="001961A7"/>
    <w:rsid w:val="00197CCF"/>
    <w:rsid w:val="001A237A"/>
    <w:rsid w:val="001A2505"/>
    <w:rsid w:val="001A2763"/>
    <w:rsid w:val="001A2BD3"/>
    <w:rsid w:val="001A3981"/>
    <w:rsid w:val="001A532C"/>
    <w:rsid w:val="001A65D7"/>
    <w:rsid w:val="001A6ACB"/>
    <w:rsid w:val="001A7A40"/>
    <w:rsid w:val="001B2948"/>
    <w:rsid w:val="001B2970"/>
    <w:rsid w:val="001B3C23"/>
    <w:rsid w:val="001B422F"/>
    <w:rsid w:val="001C00F0"/>
    <w:rsid w:val="001C16AA"/>
    <w:rsid w:val="001C2A8F"/>
    <w:rsid w:val="001C3E68"/>
    <w:rsid w:val="001C4030"/>
    <w:rsid w:val="001C629E"/>
    <w:rsid w:val="001C7734"/>
    <w:rsid w:val="001C7983"/>
    <w:rsid w:val="001C7A8C"/>
    <w:rsid w:val="001D01E9"/>
    <w:rsid w:val="001D07E3"/>
    <w:rsid w:val="001D0BBF"/>
    <w:rsid w:val="001D0C6F"/>
    <w:rsid w:val="001D270A"/>
    <w:rsid w:val="001D2B9B"/>
    <w:rsid w:val="001D4ECB"/>
    <w:rsid w:val="001D5915"/>
    <w:rsid w:val="001D6A4B"/>
    <w:rsid w:val="001D7A80"/>
    <w:rsid w:val="001E17DA"/>
    <w:rsid w:val="001E25B1"/>
    <w:rsid w:val="001E26B6"/>
    <w:rsid w:val="001E3032"/>
    <w:rsid w:val="001E342A"/>
    <w:rsid w:val="001E3BFA"/>
    <w:rsid w:val="001E48DD"/>
    <w:rsid w:val="001E4AF6"/>
    <w:rsid w:val="001E56E2"/>
    <w:rsid w:val="001E5DE3"/>
    <w:rsid w:val="001E5DF2"/>
    <w:rsid w:val="001E73A7"/>
    <w:rsid w:val="001E7640"/>
    <w:rsid w:val="001E769D"/>
    <w:rsid w:val="001F0BBA"/>
    <w:rsid w:val="001F69D2"/>
    <w:rsid w:val="001F77CB"/>
    <w:rsid w:val="001F79E4"/>
    <w:rsid w:val="001F7FD2"/>
    <w:rsid w:val="002019C3"/>
    <w:rsid w:val="00202BC3"/>
    <w:rsid w:val="00202E66"/>
    <w:rsid w:val="00203458"/>
    <w:rsid w:val="002040D6"/>
    <w:rsid w:val="002047E8"/>
    <w:rsid w:val="00204BA8"/>
    <w:rsid w:val="002053F5"/>
    <w:rsid w:val="00205E1F"/>
    <w:rsid w:val="00206B87"/>
    <w:rsid w:val="0020797C"/>
    <w:rsid w:val="0021074E"/>
    <w:rsid w:val="00211167"/>
    <w:rsid w:val="00211327"/>
    <w:rsid w:val="002115DE"/>
    <w:rsid w:val="00211990"/>
    <w:rsid w:val="002119A5"/>
    <w:rsid w:val="0021250D"/>
    <w:rsid w:val="00212F29"/>
    <w:rsid w:val="00213D8C"/>
    <w:rsid w:val="002147F4"/>
    <w:rsid w:val="00215577"/>
    <w:rsid w:val="00216714"/>
    <w:rsid w:val="00220B2A"/>
    <w:rsid w:val="0022251D"/>
    <w:rsid w:val="002228C2"/>
    <w:rsid w:val="00222D0C"/>
    <w:rsid w:val="00223059"/>
    <w:rsid w:val="00223777"/>
    <w:rsid w:val="002237C6"/>
    <w:rsid w:val="0022467F"/>
    <w:rsid w:val="00224951"/>
    <w:rsid w:val="002256C3"/>
    <w:rsid w:val="00225FF8"/>
    <w:rsid w:val="00226136"/>
    <w:rsid w:val="002274BD"/>
    <w:rsid w:val="00227F5F"/>
    <w:rsid w:val="002304AA"/>
    <w:rsid w:val="0023122F"/>
    <w:rsid w:val="00231A71"/>
    <w:rsid w:val="00231CA2"/>
    <w:rsid w:val="002321BD"/>
    <w:rsid w:val="0023287F"/>
    <w:rsid w:val="00233F1D"/>
    <w:rsid w:val="002345F0"/>
    <w:rsid w:val="00234C87"/>
    <w:rsid w:val="00234CAF"/>
    <w:rsid w:val="00235625"/>
    <w:rsid w:val="00237453"/>
    <w:rsid w:val="00240465"/>
    <w:rsid w:val="002410AA"/>
    <w:rsid w:val="00241A50"/>
    <w:rsid w:val="002424CF"/>
    <w:rsid w:val="002425E1"/>
    <w:rsid w:val="00242B46"/>
    <w:rsid w:val="00244A77"/>
    <w:rsid w:val="00245730"/>
    <w:rsid w:val="00247293"/>
    <w:rsid w:val="00247F2D"/>
    <w:rsid w:val="00250588"/>
    <w:rsid w:val="00250CAA"/>
    <w:rsid w:val="00251255"/>
    <w:rsid w:val="002518A7"/>
    <w:rsid w:val="0025316E"/>
    <w:rsid w:val="00253AF0"/>
    <w:rsid w:val="002540F3"/>
    <w:rsid w:val="002545A8"/>
    <w:rsid w:val="00254675"/>
    <w:rsid w:val="0025542E"/>
    <w:rsid w:val="002563F4"/>
    <w:rsid w:val="0025670D"/>
    <w:rsid w:val="00256802"/>
    <w:rsid w:val="002574DD"/>
    <w:rsid w:val="00257547"/>
    <w:rsid w:val="00257C1F"/>
    <w:rsid w:val="002608E9"/>
    <w:rsid w:val="00260983"/>
    <w:rsid w:val="00261ECB"/>
    <w:rsid w:val="0026327B"/>
    <w:rsid w:val="002632FC"/>
    <w:rsid w:val="00263A9F"/>
    <w:rsid w:val="00265365"/>
    <w:rsid w:val="00267959"/>
    <w:rsid w:val="00267DDB"/>
    <w:rsid w:val="002704F1"/>
    <w:rsid w:val="002705FD"/>
    <w:rsid w:val="002705FF"/>
    <w:rsid w:val="00270999"/>
    <w:rsid w:val="00270D82"/>
    <w:rsid w:val="0027152E"/>
    <w:rsid w:val="002735E6"/>
    <w:rsid w:val="00273E10"/>
    <w:rsid w:val="00274301"/>
    <w:rsid w:val="00274387"/>
    <w:rsid w:val="00275E5B"/>
    <w:rsid w:val="00276A4C"/>
    <w:rsid w:val="0027792A"/>
    <w:rsid w:val="00281DC6"/>
    <w:rsid w:val="00281F07"/>
    <w:rsid w:val="002820EE"/>
    <w:rsid w:val="00282480"/>
    <w:rsid w:val="00282810"/>
    <w:rsid w:val="00282869"/>
    <w:rsid w:val="00283626"/>
    <w:rsid w:val="00284EE4"/>
    <w:rsid w:val="002867B4"/>
    <w:rsid w:val="0028685C"/>
    <w:rsid w:val="00286BC7"/>
    <w:rsid w:val="00287DA1"/>
    <w:rsid w:val="00291B20"/>
    <w:rsid w:val="00291D44"/>
    <w:rsid w:val="0029276C"/>
    <w:rsid w:val="002940DB"/>
    <w:rsid w:val="00294933"/>
    <w:rsid w:val="00294C5D"/>
    <w:rsid w:val="00296590"/>
    <w:rsid w:val="00296DE3"/>
    <w:rsid w:val="002A2335"/>
    <w:rsid w:val="002A2AF5"/>
    <w:rsid w:val="002A2D8A"/>
    <w:rsid w:val="002A3ACF"/>
    <w:rsid w:val="002A4315"/>
    <w:rsid w:val="002A5194"/>
    <w:rsid w:val="002A573B"/>
    <w:rsid w:val="002A5F03"/>
    <w:rsid w:val="002A65B8"/>
    <w:rsid w:val="002A67B5"/>
    <w:rsid w:val="002A6AC7"/>
    <w:rsid w:val="002B1590"/>
    <w:rsid w:val="002B3A5D"/>
    <w:rsid w:val="002B3C86"/>
    <w:rsid w:val="002B4B47"/>
    <w:rsid w:val="002B4D0C"/>
    <w:rsid w:val="002B506D"/>
    <w:rsid w:val="002B5DE1"/>
    <w:rsid w:val="002B5FDF"/>
    <w:rsid w:val="002C020A"/>
    <w:rsid w:val="002C1E28"/>
    <w:rsid w:val="002C5607"/>
    <w:rsid w:val="002C674E"/>
    <w:rsid w:val="002C67FC"/>
    <w:rsid w:val="002C6D15"/>
    <w:rsid w:val="002C7226"/>
    <w:rsid w:val="002C7A1A"/>
    <w:rsid w:val="002C7A73"/>
    <w:rsid w:val="002D04E6"/>
    <w:rsid w:val="002D2DD3"/>
    <w:rsid w:val="002D59BA"/>
    <w:rsid w:val="002D7E09"/>
    <w:rsid w:val="002E09AD"/>
    <w:rsid w:val="002E11AA"/>
    <w:rsid w:val="002E11FC"/>
    <w:rsid w:val="002E1B35"/>
    <w:rsid w:val="002E268D"/>
    <w:rsid w:val="002E3ECB"/>
    <w:rsid w:val="002E4F5B"/>
    <w:rsid w:val="002E50D8"/>
    <w:rsid w:val="002E58F0"/>
    <w:rsid w:val="002E631B"/>
    <w:rsid w:val="002E695E"/>
    <w:rsid w:val="002E6FA2"/>
    <w:rsid w:val="002F03D9"/>
    <w:rsid w:val="002F13BB"/>
    <w:rsid w:val="002F1F1D"/>
    <w:rsid w:val="002F4AC0"/>
    <w:rsid w:val="002F51D5"/>
    <w:rsid w:val="002F5537"/>
    <w:rsid w:val="002F5781"/>
    <w:rsid w:val="003012F8"/>
    <w:rsid w:val="00301C75"/>
    <w:rsid w:val="003028EA"/>
    <w:rsid w:val="0030370A"/>
    <w:rsid w:val="003039C2"/>
    <w:rsid w:val="00303BDB"/>
    <w:rsid w:val="00303C2D"/>
    <w:rsid w:val="00303FEA"/>
    <w:rsid w:val="00304EDD"/>
    <w:rsid w:val="00305324"/>
    <w:rsid w:val="003061AD"/>
    <w:rsid w:val="003062C0"/>
    <w:rsid w:val="003066D7"/>
    <w:rsid w:val="00311B33"/>
    <w:rsid w:val="00311B8F"/>
    <w:rsid w:val="00311C4D"/>
    <w:rsid w:val="0031242B"/>
    <w:rsid w:val="00312543"/>
    <w:rsid w:val="00312603"/>
    <w:rsid w:val="0031310B"/>
    <w:rsid w:val="003154CC"/>
    <w:rsid w:val="00315B90"/>
    <w:rsid w:val="00317E9C"/>
    <w:rsid w:val="003208EF"/>
    <w:rsid w:val="0032092B"/>
    <w:rsid w:val="00320D34"/>
    <w:rsid w:val="00322A51"/>
    <w:rsid w:val="00322C8A"/>
    <w:rsid w:val="00323F53"/>
    <w:rsid w:val="00324838"/>
    <w:rsid w:val="00324CB3"/>
    <w:rsid w:val="00325A63"/>
    <w:rsid w:val="003265E1"/>
    <w:rsid w:val="00326A95"/>
    <w:rsid w:val="0032714B"/>
    <w:rsid w:val="003317DA"/>
    <w:rsid w:val="0033417D"/>
    <w:rsid w:val="0033487C"/>
    <w:rsid w:val="00334DC8"/>
    <w:rsid w:val="00335459"/>
    <w:rsid w:val="00335A03"/>
    <w:rsid w:val="003368F5"/>
    <w:rsid w:val="00336B88"/>
    <w:rsid w:val="00340256"/>
    <w:rsid w:val="00341450"/>
    <w:rsid w:val="003433CB"/>
    <w:rsid w:val="00345AC3"/>
    <w:rsid w:val="00345D9B"/>
    <w:rsid w:val="0034666D"/>
    <w:rsid w:val="003473B9"/>
    <w:rsid w:val="00347B76"/>
    <w:rsid w:val="00350195"/>
    <w:rsid w:val="00350F13"/>
    <w:rsid w:val="00350FC4"/>
    <w:rsid w:val="00353EA2"/>
    <w:rsid w:val="0035438A"/>
    <w:rsid w:val="00354AEF"/>
    <w:rsid w:val="00354C38"/>
    <w:rsid w:val="00355623"/>
    <w:rsid w:val="0035677E"/>
    <w:rsid w:val="00356E84"/>
    <w:rsid w:val="00361284"/>
    <w:rsid w:val="00361959"/>
    <w:rsid w:val="003635CF"/>
    <w:rsid w:val="0036400B"/>
    <w:rsid w:val="0036466B"/>
    <w:rsid w:val="00364B99"/>
    <w:rsid w:val="00365D65"/>
    <w:rsid w:val="00367440"/>
    <w:rsid w:val="00372328"/>
    <w:rsid w:val="00372780"/>
    <w:rsid w:val="00372FC1"/>
    <w:rsid w:val="00372FCE"/>
    <w:rsid w:val="00375252"/>
    <w:rsid w:val="0037553D"/>
    <w:rsid w:val="0038197D"/>
    <w:rsid w:val="003822DA"/>
    <w:rsid w:val="003831DB"/>
    <w:rsid w:val="00383EC6"/>
    <w:rsid w:val="003841CB"/>
    <w:rsid w:val="00384AA8"/>
    <w:rsid w:val="00385FE6"/>
    <w:rsid w:val="003860BC"/>
    <w:rsid w:val="00386B99"/>
    <w:rsid w:val="003872C4"/>
    <w:rsid w:val="00390352"/>
    <w:rsid w:val="0039052B"/>
    <w:rsid w:val="003913FB"/>
    <w:rsid w:val="0039214F"/>
    <w:rsid w:val="00392F54"/>
    <w:rsid w:val="00393ACB"/>
    <w:rsid w:val="00393CE3"/>
    <w:rsid w:val="00396D3D"/>
    <w:rsid w:val="00396F24"/>
    <w:rsid w:val="003A0087"/>
    <w:rsid w:val="003A10A0"/>
    <w:rsid w:val="003A277F"/>
    <w:rsid w:val="003A3253"/>
    <w:rsid w:val="003A43AD"/>
    <w:rsid w:val="003A48DB"/>
    <w:rsid w:val="003A5463"/>
    <w:rsid w:val="003A5521"/>
    <w:rsid w:val="003A57F6"/>
    <w:rsid w:val="003A65FD"/>
    <w:rsid w:val="003A6911"/>
    <w:rsid w:val="003A6E6D"/>
    <w:rsid w:val="003A7E9C"/>
    <w:rsid w:val="003B0117"/>
    <w:rsid w:val="003B1AF4"/>
    <w:rsid w:val="003B1B8D"/>
    <w:rsid w:val="003B2893"/>
    <w:rsid w:val="003B3705"/>
    <w:rsid w:val="003B4491"/>
    <w:rsid w:val="003B480F"/>
    <w:rsid w:val="003B53D3"/>
    <w:rsid w:val="003B6E6E"/>
    <w:rsid w:val="003B76F7"/>
    <w:rsid w:val="003B78B9"/>
    <w:rsid w:val="003C0275"/>
    <w:rsid w:val="003C03E3"/>
    <w:rsid w:val="003C17F6"/>
    <w:rsid w:val="003C2F1E"/>
    <w:rsid w:val="003C31EF"/>
    <w:rsid w:val="003C3D68"/>
    <w:rsid w:val="003C4DBD"/>
    <w:rsid w:val="003C5B4F"/>
    <w:rsid w:val="003C5CF9"/>
    <w:rsid w:val="003C623E"/>
    <w:rsid w:val="003C71C1"/>
    <w:rsid w:val="003C7644"/>
    <w:rsid w:val="003C771C"/>
    <w:rsid w:val="003D289A"/>
    <w:rsid w:val="003D2E46"/>
    <w:rsid w:val="003D436C"/>
    <w:rsid w:val="003D4A3B"/>
    <w:rsid w:val="003D54FD"/>
    <w:rsid w:val="003D58AF"/>
    <w:rsid w:val="003E0675"/>
    <w:rsid w:val="003E0E1A"/>
    <w:rsid w:val="003E354C"/>
    <w:rsid w:val="003E3E53"/>
    <w:rsid w:val="003E3FC9"/>
    <w:rsid w:val="003E3FCC"/>
    <w:rsid w:val="003E4263"/>
    <w:rsid w:val="003E4344"/>
    <w:rsid w:val="003E5459"/>
    <w:rsid w:val="003E5473"/>
    <w:rsid w:val="003E55EE"/>
    <w:rsid w:val="003E6342"/>
    <w:rsid w:val="003E6408"/>
    <w:rsid w:val="003E66EE"/>
    <w:rsid w:val="003E6BBE"/>
    <w:rsid w:val="003E7F76"/>
    <w:rsid w:val="003F0207"/>
    <w:rsid w:val="003F0893"/>
    <w:rsid w:val="003F1BD5"/>
    <w:rsid w:val="003F23A9"/>
    <w:rsid w:val="003F2471"/>
    <w:rsid w:val="003F3082"/>
    <w:rsid w:val="003F3DB3"/>
    <w:rsid w:val="003F4CF0"/>
    <w:rsid w:val="003F4D71"/>
    <w:rsid w:val="003F5A1F"/>
    <w:rsid w:val="003F5CAE"/>
    <w:rsid w:val="003F6691"/>
    <w:rsid w:val="003F67ED"/>
    <w:rsid w:val="003F7886"/>
    <w:rsid w:val="003F7C8C"/>
    <w:rsid w:val="003F7F7B"/>
    <w:rsid w:val="0040131A"/>
    <w:rsid w:val="00401F70"/>
    <w:rsid w:val="004030C1"/>
    <w:rsid w:val="00406303"/>
    <w:rsid w:val="0040709C"/>
    <w:rsid w:val="0040792F"/>
    <w:rsid w:val="00407B08"/>
    <w:rsid w:val="00410CC2"/>
    <w:rsid w:val="00410E65"/>
    <w:rsid w:val="00411EF7"/>
    <w:rsid w:val="00414A54"/>
    <w:rsid w:val="00414D8B"/>
    <w:rsid w:val="004154C7"/>
    <w:rsid w:val="00415EF5"/>
    <w:rsid w:val="0041617F"/>
    <w:rsid w:val="00422A2F"/>
    <w:rsid w:val="00422F5C"/>
    <w:rsid w:val="00423430"/>
    <w:rsid w:val="004236DC"/>
    <w:rsid w:val="0042427F"/>
    <w:rsid w:val="00425EB6"/>
    <w:rsid w:val="00426BCC"/>
    <w:rsid w:val="00427B72"/>
    <w:rsid w:val="00427BE5"/>
    <w:rsid w:val="00430311"/>
    <w:rsid w:val="00430EEF"/>
    <w:rsid w:val="0043396E"/>
    <w:rsid w:val="00433ED2"/>
    <w:rsid w:val="004348EB"/>
    <w:rsid w:val="00435462"/>
    <w:rsid w:val="004366F7"/>
    <w:rsid w:val="00436B5D"/>
    <w:rsid w:val="00437DF1"/>
    <w:rsid w:val="00440371"/>
    <w:rsid w:val="00442D0F"/>
    <w:rsid w:val="004445F3"/>
    <w:rsid w:val="004456F2"/>
    <w:rsid w:val="004472FD"/>
    <w:rsid w:val="00450538"/>
    <w:rsid w:val="00451D8D"/>
    <w:rsid w:val="00454E58"/>
    <w:rsid w:val="0045525F"/>
    <w:rsid w:val="00456069"/>
    <w:rsid w:val="00457CEB"/>
    <w:rsid w:val="00460467"/>
    <w:rsid w:val="00460802"/>
    <w:rsid w:val="0046229B"/>
    <w:rsid w:val="00463DB6"/>
    <w:rsid w:val="004647A4"/>
    <w:rsid w:val="00464A4B"/>
    <w:rsid w:val="00464E84"/>
    <w:rsid w:val="004663B6"/>
    <w:rsid w:val="00470FFE"/>
    <w:rsid w:val="004713D6"/>
    <w:rsid w:val="00471A4C"/>
    <w:rsid w:val="00472F54"/>
    <w:rsid w:val="0047335E"/>
    <w:rsid w:val="004738DB"/>
    <w:rsid w:val="00474531"/>
    <w:rsid w:val="00474788"/>
    <w:rsid w:val="00475E22"/>
    <w:rsid w:val="00476544"/>
    <w:rsid w:val="0048372B"/>
    <w:rsid w:val="0048404F"/>
    <w:rsid w:val="00487417"/>
    <w:rsid w:val="00490829"/>
    <w:rsid w:val="00490DED"/>
    <w:rsid w:val="00490ED3"/>
    <w:rsid w:val="00491998"/>
    <w:rsid w:val="00491D6C"/>
    <w:rsid w:val="00491FBB"/>
    <w:rsid w:val="0049205D"/>
    <w:rsid w:val="004923CE"/>
    <w:rsid w:val="004934CA"/>
    <w:rsid w:val="004945AD"/>
    <w:rsid w:val="004946DE"/>
    <w:rsid w:val="00495558"/>
    <w:rsid w:val="00496AE2"/>
    <w:rsid w:val="004A02AC"/>
    <w:rsid w:val="004A0A3E"/>
    <w:rsid w:val="004A1CDF"/>
    <w:rsid w:val="004A20F3"/>
    <w:rsid w:val="004A3FDE"/>
    <w:rsid w:val="004A4FBE"/>
    <w:rsid w:val="004B06ED"/>
    <w:rsid w:val="004B0F80"/>
    <w:rsid w:val="004B1461"/>
    <w:rsid w:val="004B1A7E"/>
    <w:rsid w:val="004B1AD9"/>
    <w:rsid w:val="004B23C6"/>
    <w:rsid w:val="004B59FA"/>
    <w:rsid w:val="004B5D9D"/>
    <w:rsid w:val="004B6F94"/>
    <w:rsid w:val="004C03BD"/>
    <w:rsid w:val="004C33FA"/>
    <w:rsid w:val="004C4BD7"/>
    <w:rsid w:val="004C5623"/>
    <w:rsid w:val="004C6D24"/>
    <w:rsid w:val="004C7D26"/>
    <w:rsid w:val="004D16D7"/>
    <w:rsid w:val="004D18AA"/>
    <w:rsid w:val="004D25DA"/>
    <w:rsid w:val="004D302B"/>
    <w:rsid w:val="004D43B0"/>
    <w:rsid w:val="004D5145"/>
    <w:rsid w:val="004D5260"/>
    <w:rsid w:val="004D5AC9"/>
    <w:rsid w:val="004D6298"/>
    <w:rsid w:val="004D7340"/>
    <w:rsid w:val="004D7349"/>
    <w:rsid w:val="004E0232"/>
    <w:rsid w:val="004E07A5"/>
    <w:rsid w:val="004E1007"/>
    <w:rsid w:val="004E1274"/>
    <w:rsid w:val="004E36D3"/>
    <w:rsid w:val="004E3E5A"/>
    <w:rsid w:val="004E44A7"/>
    <w:rsid w:val="004E49CE"/>
    <w:rsid w:val="004E4ACF"/>
    <w:rsid w:val="004E5B3E"/>
    <w:rsid w:val="004E5D8E"/>
    <w:rsid w:val="004E6155"/>
    <w:rsid w:val="004E69A6"/>
    <w:rsid w:val="004E74EA"/>
    <w:rsid w:val="004E761D"/>
    <w:rsid w:val="004F0761"/>
    <w:rsid w:val="004F0C98"/>
    <w:rsid w:val="004F0F70"/>
    <w:rsid w:val="004F2657"/>
    <w:rsid w:val="004F34DC"/>
    <w:rsid w:val="004F4472"/>
    <w:rsid w:val="004F4FDD"/>
    <w:rsid w:val="004F5F6E"/>
    <w:rsid w:val="004F7507"/>
    <w:rsid w:val="004F781B"/>
    <w:rsid w:val="00500697"/>
    <w:rsid w:val="00501571"/>
    <w:rsid w:val="0050308A"/>
    <w:rsid w:val="00503445"/>
    <w:rsid w:val="005036DC"/>
    <w:rsid w:val="005058B0"/>
    <w:rsid w:val="00506715"/>
    <w:rsid w:val="00510806"/>
    <w:rsid w:val="00511120"/>
    <w:rsid w:val="00511276"/>
    <w:rsid w:val="00511521"/>
    <w:rsid w:val="00511C00"/>
    <w:rsid w:val="00511FC6"/>
    <w:rsid w:val="00512A4A"/>
    <w:rsid w:val="00512E40"/>
    <w:rsid w:val="00513BDF"/>
    <w:rsid w:val="005144D1"/>
    <w:rsid w:val="00514AA5"/>
    <w:rsid w:val="00515099"/>
    <w:rsid w:val="0051547E"/>
    <w:rsid w:val="00515CED"/>
    <w:rsid w:val="00520645"/>
    <w:rsid w:val="00522291"/>
    <w:rsid w:val="0052278A"/>
    <w:rsid w:val="00522ACE"/>
    <w:rsid w:val="0052499E"/>
    <w:rsid w:val="00525CB3"/>
    <w:rsid w:val="005265F0"/>
    <w:rsid w:val="005273CD"/>
    <w:rsid w:val="00527565"/>
    <w:rsid w:val="005305F8"/>
    <w:rsid w:val="00530F63"/>
    <w:rsid w:val="00531902"/>
    <w:rsid w:val="00531F4F"/>
    <w:rsid w:val="005329D8"/>
    <w:rsid w:val="00533310"/>
    <w:rsid w:val="00533456"/>
    <w:rsid w:val="005334A3"/>
    <w:rsid w:val="00534108"/>
    <w:rsid w:val="00535688"/>
    <w:rsid w:val="0053609B"/>
    <w:rsid w:val="00536FDD"/>
    <w:rsid w:val="005410EB"/>
    <w:rsid w:val="005418EF"/>
    <w:rsid w:val="00541E75"/>
    <w:rsid w:val="005435D5"/>
    <w:rsid w:val="00544A0E"/>
    <w:rsid w:val="00544E67"/>
    <w:rsid w:val="005471F3"/>
    <w:rsid w:val="0055110C"/>
    <w:rsid w:val="00551CD2"/>
    <w:rsid w:val="00551F4F"/>
    <w:rsid w:val="00552399"/>
    <w:rsid w:val="00552710"/>
    <w:rsid w:val="0055415C"/>
    <w:rsid w:val="00555987"/>
    <w:rsid w:val="00556C75"/>
    <w:rsid w:val="00557E69"/>
    <w:rsid w:val="005614D3"/>
    <w:rsid w:val="00561508"/>
    <w:rsid w:val="00562010"/>
    <w:rsid w:val="005622D4"/>
    <w:rsid w:val="00562FC6"/>
    <w:rsid w:val="0056344C"/>
    <w:rsid w:val="005658EF"/>
    <w:rsid w:val="005663A8"/>
    <w:rsid w:val="00566C94"/>
    <w:rsid w:val="00566DA3"/>
    <w:rsid w:val="005673B4"/>
    <w:rsid w:val="00567EEE"/>
    <w:rsid w:val="0057227D"/>
    <w:rsid w:val="00573731"/>
    <w:rsid w:val="0057385D"/>
    <w:rsid w:val="005745FB"/>
    <w:rsid w:val="00574A58"/>
    <w:rsid w:val="00574F93"/>
    <w:rsid w:val="005759EB"/>
    <w:rsid w:val="0057607C"/>
    <w:rsid w:val="00577F50"/>
    <w:rsid w:val="0058027F"/>
    <w:rsid w:val="0058235B"/>
    <w:rsid w:val="005842EA"/>
    <w:rsid w:val="005844C1"/>
    <w:rsid w:val="0058500F"/>
    <w:rsid w:val="005850EF"/>
    <w:rsid w:val="00585A31"/>
    <w:rsid w:val="00586566"/>
    <w:rsid w:val="00590505"/>
    <w:rsid w:val="00590ECC"/>
    <w:rsid w:val="00591177"/>
    <w:rsid w:val="0059129A"/>
    <w:rsid w:val="00591559"/>
    <w:rsid w:val="005930DC"/>
    <w:rsid w:val="00593CF8"/>
    <w:rsid w:val="005947A6"/>
    <w:rsid w:val="00596A23"/>
    <w:rsid w:val="00597BA2"/>
    <w:rsid w:val="005A0ED7"/>
    <w:rsid w:val="005A0EFC"/>
    <w:rsid w:val="005A1E40"/>
    <w:rsid w:val="005A1F5C"/>
    <w:rsid w:val="005A2162"/>
    <w:rsid w:val="005A241B"/>
    <w:rsid w:val="005A297D"/>
    <w:rsid w:val="005A2A54"/>
    <w:rsid w:val="005A346B"/>
    <w:rsid w:val="005A383E"/>
    <w:rsid w:val="005A7045"/>
    <w:rsid w:val="005A7DCF"/>
    <w:rsid w:val="005B018B"/>
    <w:rsid w:val="005B0233"/>
    <w:rsid w:val="005B1DC6"/>
    <w:rsid w:val="005B2E82"/>
    <w:rsid w:val="005B30C9"/>
    <w:rsid w:val="005B47A2"/>
    <w:rsid w:val="005B58E9"/>
    <w:rsid w:val="005B637A"/>
    <w:rsid w:val="005C0796"/>
    <w:rsid w:val="005C0F75"/>
    <w:rsid w:val="005C2A01"/>
    <w:rsid w:val="005C2BE4"/>
    <w:rsid w:val="005C3798"/>
    <w:rsid w:val="005C42F9"/>
    <w:rsid w:val="005C46DB"/>
    <w:rsid w:val="005C5C46"/>
    <w:rsid w:val="005C689F"/>
    <w:rsid w:val="005C690A"/>
    <w:rsid w:val="005C7FFD"/>
    <w:rsid w:val="005D0448"/>
    <w:rsid w:val="005D1A9F"/>
    <w:rsid w:val="005D1EF3"/>
    <w:rsid w:val="005D2727"/>
    <w:rsid w:val="005D334B"/>
    <w:rsid w:val="005D4D29"/>
    <w:rsid w:val="005D5BCE"/>
    <w:rsid w:val="005D64E1"/>
    <w:rsid w:val="005D65DE"/>
    <w:rsid w:val="005D72A4"/>
    <w:rsid w:val="005D766D"/>
    <w:rsid w:val="005D7CA7"/>
    <w:rsid w:val="005E2B77"/>
    <w:rsid w:val="005E2C78"/>
    <w:rsid w:val="005E30FF"/>
    <w:rsid w:val="005E3874"/>
    <w:rsid w:val="005E3CF9"/>
    <w:rsid w:val="005E4F02"/>
    <w:rsid w:val="005E4F60"/>
    <w:rsid w:val="005E4FCB"/>
    <w:rsid w:val="005E56BE"/>
    <w:rsid w:val="005E5CFC"/>
    <w:rsid w:val="005E63CF"/>
    <w:rsid w:val="005E66AE"/>
    <w:rsid w:val="005F401A"/>
    <w:rsid w:val="005F57F6"/>
    <w:rsid w:val="005F703D"/>
    <w:rsid w:val="00600AED"/>
    <w:rsid w:val="00600D74"/>
    <w:rsid w:val="00600F10"/>
    <w:rsid w:val="00602036"/>
    <w:rsid w:val="0060273C"/>
    <w:rsid w:val="0060681C"/>
    <w:rsid w:val="006079F7"/>
    <w:rsid w:val="006103FC"/>
    <w:rsid w:val="006105A4"/>
    <w:rsid w:val="00610B69"/>
    <w:rsid w:val="00610D2D"/>
    <w:rsid w:val="00610FAB"/>
    <w:rsid w:val="0061110C"/>
    <w:rsid w:val="00611785"/>
    <w:rsid w:val="006118C9"/>
    <w:rsid w:val="00612D7F"/>
    <w:rsid w:val="006145CB"/>
    <w:rsid w:val="00614632"/>
    <w:rsid w:val="006151D9"/>
    <w:rsid w:val="006153C8"/>
    <w:rsid w:val="00615E5C"/>
    <w:rsid w:val="00616A11"/>
    <w:rsid w:val="00617BC8"/>
    <w:rsid w:val="006207B3"/>
    <w:rsid w:val="00620B04"/>
    <w:rsid w:val="00623E41"/>
    <w:rsid w:val="006242CB"/>
    <w:rsid w:val="00624900"/>
    <w:rsid w:val="00624D04"/>
    <w:rsid w:val="00624F9B"/>
    <w:rsid w:val="00624FCF"/>
    <w:rsid w:val="00627D5F"/>
    <w:rsid w:val="0063125C"/>
    <w:rsid w:val="00631365"/>
    <w:rsid w:val="006317B1"/>
    <w:rsid w:val="00632018"/>
    <w:rsid w:val="00632A83"/>
    <w:rsid w:val="00633985"/>
    <w:rsid w:val="00633D8B"/>
    <w:rsid w:val="00636858"/>
    <w:rsid w:val="00641FE8"/>
    <w:rsid w:val="00642465"/>
    <w:rsid w:val="00642B21"/>
    <w:rsid w:val="00642C75"/>
    <w:rsid w:val="00643866"/>
    <w:rsid w:val="00646E00"/>
    <w:rsid w:val="006477DE"/>
    <w:rsid w:val="0065093E"/>
    <w:rsid w:val="0065105D"/>
    <w:rsid w:val="006519D5"/>
    <w:rsid w:val="00651F25"/>
    <w:rsid w:val="00653D88"/>
    <w:rsid w:val="00654309"/>
    <w:rsid w:val="0065453F"/>
    <w:rsid w:val="006546C3"/>
    <w:rsid w:val="00656456"/>
    <w:rsid w:val="00656619"/>
    <w:rsid w:val="00657CFA"/>
    <w:rsid w:val="00657D73"/>
    <w:rsid w:val="00660143"/>
    <w:rsid w:val="006611DC"/>
    <w:rsid w:val="00663245"/>
    <w:rsid w:val="006644F1"/>
    <w:rsid w:val="00665582"/>
    <w:rsid w:val="00665944"/>
    <w:rsid w:val="006661C9"/>
    <w:rsid w:val="00667604"/>
    <w:rsid w:val="00667A58"/>
    <w:rsid w:val="0067011B"/>
    <w:rsid w:val="0067224C"/>
    <w:rsid w:val="00672D6D"/>
    <w:rsid w:val="006730EC"/>
    <w:rsid w:val="006742E2"/>
    <w:rsid w:val="006747DE"/>
    <w:rsid w:val="00674A2C"/>
    <w:rsid w:val="0067529C"/>
    <w:rsid w:val="00675717"/>
    <w:rsid w:val="00675C03"/>
    <w:rsid w:val="00676A23"/>
    <w:rsid w:val="00677E25"/>
    <w:rsid w:val="00682998"/>
    <w:rsid w:val="00683B14"/>
    <w:rsid w:val="00683DF8"/>
    <w:rsid w:val="006843BF"/>
    <w:rsid w:val="00685261"/>
    <w:rsid w:val="00685661"/>
    <w:rsid w:val="00686D7D"/>
    <w:rsid w:val="00686F4B"/>
    <w:rsid w:val="00687C95"/>
    <w:rsid w:val="0069069B"/>
    <w:rsid w:val="00690BD3"/>
    <w:rsid w:val="006932B5"/>
    <w:rsid w:val="006936FA"/>
    <w:rsid w:val="00693F5A"/>
    <w:rsid w:val="00694BE5"/>
    <w:rsid w:val="006950AA"/>
    <w:rsid w:val="0069531E"/>
    <w:rsid w:val="0069628D"/>
    <w:rsid w:val="006962CA"/>
    <w:rsid w:val="006A3CEB"/>
    <w:rsid w:val="006A48B8"/>
    <w:rsid w:val="006A51E9"/>
    <w:rsid w:val="006A5D1A"/>
    <w:rsid w:val="006A72EE"/>
    <w:rsid w:val="006A7307"/>
    <w:rsid w:val="006B0BC4"/>
    <w:rsid w:val="006B0DB9"/>
    <w:rsid w:val="006B15BE"/>
    <w:rsid w:val="006B2CDA"/>
    <w:rsid w:val="006B3326"/>
    <w:rsid w:val="006B40B1"/>
    <w:rsid w:val="006B62A4"/>
    <w:rsid w:val="006B6479"/>
    <w:rsid w:val="006C0F5D"/>
    <w:rsid w:val="006C115C"/>
    <w:rsid w:val="006C243B"/>
    <w:rsid w:val="006C3A9B"/>
    <w:rsid w:val="006C4A91"/>
    <w:rsid w:val="006C4F79"/>
    <w:rsid w:val="006C59CC"/>
    <w:rsid w:val="006C616C"/>
    <w:rsid w:val="006C6BBB"/>
    <w:rsid w:val="006C704E"/>
    <w:rsid w:val="006C730C"/>
    <w:rsid w:val="006D018E"/>
    <w:rsid w:val="006D29AF"/>
    <w:rsid w:val="006D2FAB"/>
    <w:rsid w:val="006D347A"/>
    <w:rsid w:val="006D4E05"/>
    <w:rsid w:val="006D51A4"/>
    <w:rsid w:val="006D7F76"/>
    <w:rsid w:val="006E0176"/>
    <w:rsid w:val="006E04B2"/>
    <w:rsid w:val="006E198F"/>
    <w:rsid w:val="006E28D5"/>
    <w:rsid w:val="006E32C6"/>
    <w:rsid w:val="006E408B"/>
    <w:rsid w:val="006E5F37"/>
    <w:rsid w:val="006E7C45"/>
    <w:rsid w:val="006E7ED4"/>
    <w:rsid w:val="006F02A0"/>
    <w:rsid w:val="006F14E9"/>
    <w:rsid w:val="006F1676"/>
    <w:rsid w:val="006F1F90"/>
    <w:rsid w:val="006F232E"/>
    <w:rsid w:val="006F35DB"/>
    <w:rsid w:val="006F3F96"/>
    <w:rsid w:val="006F49B3"/>
    <w:rsid w:val="006F6187"/>
    <w:rsid w:val="006F71EA"/>
    <w:rsid w:val="00701695"/>
    <w:rsid w:val="007019ED"/>
    <w:rsid w:val="007023F7"/>
    <w:rsid w:val="007024D7"/>
    <w:rsid w:val="00702647"/>
    <w:rsid w:val="00703073"/>
    <w:rsid w:val="00703A8E"/>
    <w:rsid w:val="00703C5D"/>
    <w:rsid w:val="00704F26"/>
    <w:rsid w:val="00704F2D"/>
    <w:rsid w:val="00706128"/>
    <w:rsid w:val="00706748"/>
    <w:rsid w:val="00710BE5"/>
    <w:rsid w:val="00710D66"/>
    <w:rsid w:val="00710E67"/>
    <w:rsid w:val="00713CA7"/>
    <w:rsid w:val="00713D83"/>
    <w:rsid w:val="007149BA"/>
    <w:rsid w:val="0071541B"/>
    <w:rsid w:val="00715939"/>
    <w:rsid w:val="00715D8D"/>
    <w:rsid w:val="00716117"/>
    <w:rsid w:val="007164D1"/>
    <w:rsid w:val="00717172"/>
    <w:rsid w:val="007174FE"/>
    <w:rsid w:val="007201EC"/>
    <w:rsid w:val="0072281F"/>
    <w:rsid w:val="007242ED"/>
    <w:rsid w:val="007264CE"/>
    <w:rsid w:val="007265E8"/>
    <w:rsid w:val="00726866"/>
    <w:rsid w:val="0072688B"/>
    <w:rsid w:val="007306CD"/>
    <w:rsid w:val="00730D9D"/>
    <w:rsid w:val="00730F2B"/>
    <w:rsid w:val="00731057"/>
    <w:rsid w:val="007316CB"/>
    <w:rsid w:val="00733F24"/>
    <w:rsid w:val="00735A5F"/>
    <w:rsid w:val="00735B2A"/>
    <w:rsid w:val="007376CE"/>
    <w:rsid w:val="00737CC0"/>
    <w:rsid w:val="00741A44"/>
    <w:rsid w:val="00742031"/>
    <w:rsid w:val="007421B2"/>
    <w:rsid w:val="007430A6"/>
    <w:rsid w:val="00745EC3"/>
    <w:rsid w:val="007474AB"/>
    <w:rsid w:val="007508AD"/>
    <w:rsid w:val="0075142F"/>
    <w:rsid w:val="007533D3"/>
    <w:rsid w:val="0075362D"/>
    <w:rsid w:val="0075469C"/>
    <w:rsid w:val="00755293"/>
    <w:rsid w:val="007554A1"/>
    <w:rsid w:val="0075552E"/>
    <w:rsid w:val="00755635"/>
    <w:rsid w:val="00755725"/>
    <w:rsid w:val="0075682E"/>
    <w:rsid w:val="00756847"/>
    <w:rsid w:val="00756A49"/>
    <w:rsid w:val="00757DCD"/>
    <w:rsid w:val="007604C4"/>
    <w:rsid w:val="00760730"/>
    <w:rsid w:val="00762C8B"/>
    <w:rsid w:val="007636AE"/>
    <w:rsid w:val="00763EDD"/>
    <w:rsid w:val="0076417F"/>
    <w:rsid w:val="00764D67"/>
    <w:rsid w:val="00765562"/>
    <w:rsid w:val="00765884"/>
    <w:rsid w:val="00765ED4"/>
    <w:rsid w:val="007664E4"/>
    <w:rsid w:val="00766AB6"/>
    <w:rsid w:val="00766DA4"/>
    <w:rsid w:val="00767C6C"/>
    <w:rsid w:val="00770056"/>
    <w:rsid w:val="00770300"/>
    <w:rsid w:val="007708C5"/>
    <w:rsid w:val="00771252"/>
    <w:rsid w:val="00771298"/>
    <w:rsid w:val="0077190A"/>
    <w:rsid w:val="00773104"/>
    <w:rsid w:val="00774078"/>
    <w:rsid w:val="00774952"/>
    <w:rsid w:val="00774A76"/>
    <w:rsid w:val="007750A1"/>
    <w:rsid w:val="00776015"/>
    <w:rsid w:val="00781043"/>
    <w:rsid w:val="00781E49"/>
    <w:rsid w:val="00781F8B"/>
    <w:rsid w:val="007828BD"/>
    <w:rsid w:val="00783561"/>
    <w:rsid w:val="007836FA"/>
    <w:rsid w:val="00783EDB"/>
    <w:rsid w:val="007851FF"/>
    <w:rsid w:val="0078529D"/>
    <w:rsid w:val="00785E20"/>
    <w:rsid w:val="00786E41"/>
    <w:rsid w:val="007900BE"/>
    <w:rsid w:val="00790395"/>
    <w:rsid w:val="00790A29"/>
    <w:rsid w:val="00791413"/>
    <w:rsid w:val="007918E5"/>
    <w:rsid w:val="007922A2"/>
    <w:rsid w:val="00792668"/>
    <w:rsid w:val="00792AF5"/>
    <w:rsid w:val="0079344B"/>
    <w:rsid w:val="00793533"/>
    <w:rsid w:val="00793F89"/>
    <w:rsid w:val="007942D8"/>
    <w:rsid w:val="00795163"/>
    <w:rsid w:val="00795AB2"/>
    <w:rsid w:val="00797FEF"/>
    <w:rsid w:val="007A14E9"/>
    <w:rsid w:val="007A182D"/>
    <w:rsid w:val="007A259F"/>
    <w:rsid w:val="007A2C8D"/>
    <w:rsid w:val="007A3324"/>
    <w:rsid w:val="007B1C58"/>
    <w:rsid w:val="007B2936"/>
    <w:rsid w:val="007B428A"/>
    <w:rsid w:val="007B63DE"/>
    <w:rsid w:val="007B75EF"/>
    <w:rsid w:val="007C0EF5"/>
    <w:rsid w:val="007C2605"/>
    <w:rsid w:val="007C2DBE"/>
    <w:rsid w:val="007C301B"/>
    <w:rsid w:val="007C3889"/>
    <w:rsid w:val="007C4C96"/>
    <w:rsid w:val="007C6F60"/>
    <w:rsid w:val="007C7300"/>
    <w:rsid w:val="007C75DB"/>
    <w:rsid w:val="007D010B"/>
    <w:rsid w:val="007D0508"/>
    <w:rsid w:val="007D090A"/>
    <w:rsid w:val="007D0CF3"/>
    <w:rsid w:val="007D149B"/>
    <w:rsid w:val="007D5DB0"/>
    <w:rsid w:val="007E02E2"/>
    <w:rsid w:val="007E0CF9"/>
    <w:rsid w:val="007E3046"/>
    <w:rsid w:val="007E33EC"/>
    <w:rsid w:val="007E4D4A"/>
    <w:rsid w:val="007E6DB0"/>
    <w:rsid w:val="007F12E1"/>
    <w:rsid w:val="007F15F7"/>
    <w:rsid w:val="007F290B"/>
    <w:rsid w:val="007F3006"/>
    <w:rsid w:val="007F312B"/>
    <w:rsid w:val="007F3D7A"/>
    <w:rsid w:val="007F6556"/>
    <w:rsid w:val="007F696A"/>
    <w:rsid w:val="007F6C75"/>
    <w:rsid w:val="007F76B7"/>
    <w:rsid w:val="007F7A86"/>
    <w:rsid w:val="00800F96"/>
    <w:rsid w:val="0080120F"/>
    <w:rsid w:val="0080223E"/>
    <w:rsid w:val="0080482A"/>
    <w:rsid w:val="0080515F"/>
    <w:rsid w:val="00805E66"/>
    <w:rsid w:val="00805F54"/>
    <w:rsid w:val="00806380"/>
    <w:rsid w:val="008068F0"/>
    <w:rsid w:val="00806DE2"/>
    <w:rsid w:val="00810ED4"/>
    <w:rsid w:val="008115ED"/>
    <w:rsid w:val="00812715"/>
    <w:rsid w:val="00812FD4"/>
    <w:rsid w:val="00813D3F"/>
    <w:rsid w:val="00813F26"/>
    <w:rsid w:val="00814F73"/>
    <w:rsid w:val="00815E7D"/>
    <w:rsid w:val="00816689"/>
    <w:rsid w:val="008178C9"/>
    <w:rsid w:val="00817B79"/>
    <w:rsid w:val="00824B59"/>
    <w:rsid w:val="00824ED8"/>
    <w:rsid w:val="008262FB"/>
    <w:rsid w:val="00827F04"/>
    <w:rsid w:val="0083090C"/>
    <w:rsid w:val="0083175F"/>
    <w:rsid w:val="008317D5"/>
    <w:rsid w:val="00832029"/>
    <w:rsid w:val="00832258"/>
    <w:rsid w:val="0083288F"/>
    <w:rsid w:val="00832C7A"/>
    <w:rsid w:val="0083428E"/>
    <w:rsid w:val="00835B5E"/>
    <w:rsid w:val="00835C71"/>
    <w:rsid w:val="0083611D"/>
    <w:rsid w:val="00837A3C"/>
    <w:rsid w:val="00843641"/>
    <w:rsid w:val="0084373E"/>
    <w:rsid w:val="008439D4"/>
    <w:rsid w:val="00843D9B"/>
    <w:rsid w:val="00844A63"/>
    <w:rsid w:val="0084766C"/>
    <w:rsid w:val="0084791F"/>
    <w:rsid w:val="00850CE9"/>
    <w:rsid w:val="00852C9B"/>
    <w:rsid w:val="00853B47"/>
    <w:rsid w:val="008549A4"/>
    <w:rsid w:val="00854EEE"/>
    <w:rsid w:val="0085566C"/>
    <w:rsid w:val="00855864"/>
    <w:rsid w:val="008559A2"/>
    <w:rsid w:val="00855F68"/>
    <w:rsid w:val="00856905"/>
    <w:rsid w:val="00857FAD"/>
    <w:rsid w:val="008601D9"/>
    <w:rsid w:val="008610A0"/>
    <w:rsid w:val="008618C7"/>
    <w:rsid w:val="00861C2D"/>
    <w:rsid w:val="00861C47"/>
    <w:rsid w:val="00861E31"/>
    <w:rsid w:val="00863411"/>
    <w:rsid w:val="00863782"/>
    <w:rsid w:val="00864D12"/>
    <w:rsid w:val="00864F4C"/>
    <w:rsid w:val="00865081"/>
    <w:rsid w:val="00866979"/>
    <w:rsid w:val="008672AE"/>
    <w:rsid w:val="0086736B"/>
    <w:rsid w:val="0087238A"/>
    <w:rsid w:val="00874844"/>
    <w:rsid w:val="00874A86"/>
    <w:rsid w:val="00875FA1"/>
    <w:rsid w:val="008766EC"/>
    <w:rsid w:val="00876CCE"/>
    <w:rsid w:val="0087790C"/>
    <w:rsid w:val="00881205"/>
    <w:rsid w:val="00881839"/>
    <w:rsid w:val="008824FC"/>
    <w:rsid w:val="008826CD"/>
    <w:rsid w:val="00883463"/>
    <w:rsid w:val="008841AF"/>
    <w:rsid w:val="00887F73"/>
    <w:rsid w:val="00890452"/>
    <w:rsid w:val="0089253E"/>
    <w:rsid w:val="0089350E"/>
    <w:rsid w:val="00894639"/>
    <w:rsid w:val="008948C4"/>
    <w:rsid w:val="0089732D"/>
    <w:rsid w:val="00897A82"/>
    <w:rsid w:val="008A1307"/>
    <w:rsid w:val="008A3A4D"/>
    <w:rsid w:val="008A3B38"/>
    <w:rsid w:val="008A41D0"/>
    <w:rsid w:val="008A422D"/>
    <w:rsid w:val="008A655C"/>
    <w:rsid w:val="008A7407"/>
    <w:rsid w:val="008B0D83"/>
    <w:rsid w:val="008B0F7D"/>
    <w:rsid w:val="008B1846"/>
    <w:rsid w:val="008B20C1"/>
    <w:rsid w:val="008B226D"/>
    <w:rsid w:val="008B2395"/>
    <w:rsid w:val="008B3982"/>
    <w:rsid w:val="008B464A"/>
    <w:rsid w:val="008B54F9"/>
    <w:rsid w:val="008B5830"/>
    <w:rsid w:val="008B58A8"/>
    <w:rsid w:val="008B668F"/>
    <w:rsid w:val="008B6700"/>
    <w:rsid w:val="008B76FD"/>
    <w:rsid w:val="008B79E0"/>
    <w:rsid w:val="008C03E6"/>
    <w:rsid w:val="008C2A16"/>
    <w:rsid w:val="008C3C76"/>
    <w:rsid w:val="008C4C7E"/>
    <w:rsid w:val="008C4FFA"/>
    <w:rsid w:val="008C59E3"/>
    <w:rsid w:val="008C5FD2"/>
    <w:rsid w:val="008C629E"/>
    <w:rsid w:val="008C65E2"/>
    <w:rsid w:val="008C796A"/>
    <w:rsid w:val="008C7EF1"/>
    <w:rsid w:val="008D0C63"/>
    <w:rsid w:val="008D2101"/>
    <w:rsid w:val="008D4A6D"/>
    <w:rsid w:val="008D5716"/>
    <w:rsid w:val="008D5A61"/>
    <w:rsid w:val="008D65DC"/>
    <w:rsid w:val="008D75EA"/>
    <w:rsid w:val="008D77E0"/>
    <w:rsid w:val="008E1132"/>
    <w:rsid w:val="008E1454"/>
    <w:rsid w:val="008E2E0B"/>
    <w:rsid w:val="008E3B1D"/>
    <w:rsid w:val="008E4843"/>
    <w:rsid w:val="008E6D16"/>
    <w:rsid w:val="008F24C5"/>
    <w:rsid w:val="008F4BB6"/>
    <w:rsid w:val="008F4FC7"/>
    <w:rsid w:val="008F61FE"/>
    <w:rsid w:val="008F6C82"/>
    <w:rsid w:val="00900967"/>
    <w:rsid w:val="00902B55"/>
    <w:rsid w:val="00903ACB"/>
    <w:rsid w:val="00903DA8"/>
    <w:rsid w:val="0090438E"/>
    <w:rsid w:val="009043AE"/>
    <w:rsid w:val="009044AC"/>
    <w:rsid w:val="009053C9"/>
    <w:rsid w:val="0090645B"/>
    <w:rsid w:val="00910DE2"/>
    <w:rsid w:val="009126B7"/>
    <w:rsid w:val="0091311A"/>
    <w:rsid w:val="00913238"/>
    <w:rsid w:val="00915148"/>
    <w:rsid w:val="00915587"/>
    <w:rsid w:val="009169BC"/>
    <w:rsid w:val="00920CBE"/>
    <w:rsid w:val="00920E95"/>
    <w:rsid w:val="009211C1"/>
    <w:rsid w:val="00921EF4"/>
    <w:rsid w:val="00922D02"/>
    <w:rsid w:val="00922E04"/>
    <w:rsid w:val="00923088"/>
    <w:rsid w:val="009231E5"/>
    <w:rsid w:val="009237E9"/>
    <w:rsid w:val="00923923"/>
    <w:rsid w:val="0092711F"/>
    <w:rsid w:val="0093009F"/>
    <w:rsid w:val="00930AFB"/>
    <w:rsid w:val="00931C3C"/>
    <w:rsid w:val="009355FF"/>
    <w:rsid w:val="00935CDC"/>
    <w:rsid w:val="00935E12"/>
    <w:rsid w:val="00937694"/>
    <w:rsid w:val="00937D5D"/>
    <w:rsid w:val="0094045F"/>
    <w:rsid w:val="00940BF6"/>
    <w:rsid w:val="0094109E"/>
    <w:rsid w:val="0094129B"/>
    <w:rsid w:val="00942A00"/>
    <w:rsid w:val="00943E50"/>
    <w:rsid w:val="00944C63"/>
    <w:rsid w:val="0094684F"/>
    <w:rsid w:val="00947FB9"/>
    <w:rsid w:val="00951929"/>
    <w:rsid w:val="00952A41"/>
    <w:rsid w:val="0095480C"/>
    <w:rsid w:val="00954882"/>
    <w:rsid w:val="00955A9A"/>
    <w:rsid w:val="0095624C"/>
    <w:rsid w:val="009615FE"/>
    <w:rsid w:val="00965F7F"/>
    <w:rsid w:val="00966D4A"/>
    <w:rsid w:val="0096714A"/>
    <w:rsid w:val="009679BC"/>
    <w:rsid w:val="00971E60"/>
    <w:rsid w:val="009720B1"/>
    <w:rsid w:val="00972709"/>
    <w:rsid w:val="009734D6"/>
    <w:rsid w:val="00973EB5"/>
    <w:rsid w:val="009741DD"/>
    <w:rsid w:val="00974A2D"/>
    <w:rsid w:val="0097655F"/>
    <w:rsid w:val="0097673B"/>
    <w:rsid w:val="00977E22"/>
    <w:rsid w:val="00980F24"/>
    <w:rsid w:val="00981DD7"/>
    <w:rsid w:val="00981F66"/>
    <w:rsid w:val="00982684"/>
    <w:rsid w:val="009827F4"/>
    <w:rsid w:val="00983D02"/>
    <w:rsid w:val="00984325"/>
    <w:rsid w:val="00984EE9"/>
    <w:rsid w:val="00985B04"/>
    <w:rsid w:val="009860CB"/>
    <w:rsid w:val="009867AD"/>
    <w:rsid w:val="009868F3"/>
    <w:rsid w:val="00987188"/>
    <w:rsid w:val="00987EC7"/>
    <w:rsid w:val="00990CFB"/>
    <w:rsid w:val="00991242"/>
    <w:rsid w:val="00991B2A"/>
    <w:rsid w:val="00993601"/>
    <w:rsid w:val="00994F3C"/>
    <w:rsid w:val="00996984"/>
    <w:rsid w:val="00996C72"/>
    <w:rsid w:val="009A0572"/>
    <w:rsid w:val="009A0DAD"/>
    <w:rsid w:val="009A1E7C"/>
    <w:rsid w:val="009A4331"/>
    <w:rsid w:val="009A4D15"/>
    <w:rsid w:val="009A5993"/>
    <w:rsid w:val="009A5AA6"/>
    <w:rsid w:val="009A5FDB"/>
    <w:rsid w:val="009A648A"/>
    <w:rsid w:val="009A6E06"/>
    <w:rsid w:val="009A79E1"/>
    <w:rsid w:val="009A7F0E"/>
    <w:rsid w:val="009B07B4"/>
    <w:rsid w:val="009B0C05"/>
    <w:rsid w:val="009B46B9"/>
    <w:rsid w:val="009B4C64"/>
    <w:rsid w:val="009B56EF"/>
    <w:rsid w:val="009B596E"/>
    <w:rsid w:val="009B5A7A"/>
    <w:rsid w:val="009B6B8C"/>
    <w:rsid w:val="009B769B"/>
    <w:rsid w:val="009B7BBF"/>
    <w:rsid w:val="009C032C"/>
    <w:rsid w:val="009C17CE"/>
    <w:rsid w:val="009C3ACF"/>
    <w:rsid w:val="009C3B17"/>
    <w:rsid w:val="009C3F26"/>
    <w:rsid w:val="009C4AD0"/>
    <w:rsid w:val="009C56A0"/>
    <w:rsid w:val="009C5AB6"/>
    <w:rsid w:val="009C6029"/>
    <w:rsid w:val="009C6667"/>
    <w:rsid w:val="009C78E1"/>
    <w:rsid w:val="009D0903"/>
    <w:rsid w:val="009D0C77"/>
    <w:rsid w:val="009D2171"/>
    <w:rsid w:val="009D34C5"/>
    <w:rsid w:val="009D4299"/>
    <w:rsid w:val="009D4A1E"/>
    <w:rsid w:val="009D66FC"/>
    <w:rsid w:val="009D695D"/>
    <w:rsid w:val="009E0021"/>
    <w:rsid w:val="009E17D4"/>
    <w:rsid w:val="009E252F"/>
    <w:rsid w:val="009E298C"/>
    <w:rsid w:val="009E37F9"/>
    <w:rsid w:val="009E3A40"/>
    <w:rsid w:val="009E3C85"/>
    <w:rsid w:val="009E41C7"/>
    <w:rsid w:val="009E470D"/>
    <w:rsid w:val="009E5C04"/>
    <w:rsid w:val="009E5C53"/>
    <w:rsid w:val="009E5CF6"/>
    <w:rsid w:val="009F02F2"/>
    <w:rsid w:val="009F100E"/>
    <w:rsid w:val="009F11BA"/>
    <w:rsid w:val="009F5AFA"/>
    <w:rsid w:val="009F5DAB"/>
    <w:rsid w:val="009F770A"/>
    <w:rsid w:val="00A013F4"/>
    <w:rsid w:val="00A02094"/>
    <w:rsid w:val="00A0223D"/>
    <w:rsid w:val="00A02D57"/>
    <w:rsid w:val="00A03868"/>
    <w:rsid w:val="00A03A9B"/>
    <w:rsid w:val="00A0486D"/>
    <w:rsid w:val="00A05CD5"/>
    <w:rsid w:val="00A06043"/>
    <w:rsid w:val="00A06556"/>
    <w:rsid w:val="00A071B2"/>
    <w:rsid w:val="00A076E8"/>
    <w:rsid w:val="00A12806"/>
    <w:rsid w:val="00A12FE3"/>
    <w:rsid w:val="00A13D8A"/>
    <w:rsid w:val="00A140B8"/>
    <w:rsid w:val="00A15FBF"/>
    <w:rsid w:val="00A15FCD"/>
    <w:rsid w:val="00A167AA"/>
    <w:rsid w:val="00A16867"/>
    <w:rsid w:val="00A170B5"/>
    <w:rsid w:val="00A17328"/>
    <w:rsid w:val="00A17448"/>
    <w:rsid w:val="00A17B84"/>
    <w:rsid w:val="00A200E9"/>
    <w:rsid w:val="00A2034D"/>
    <w:rsid w:val="00A20E1B"/>
    <w:rsid w:val="00A214BB"/>
    <w:rsid w:val="00A22AA1"/>
    <w:rsid w:val="00A22D38"/>
    <w:rsid w:val="00A25F3E"/>
    <w:rsid w:val="00A264FB"/>
    <w:rsid w:val="00A27D47"/>
    <w:rsid w:val="00A30E1B"/>
    <w:rsid w:val="00A324BA"/>
    <w:rsid w:val="00A350FD"/>
    <w:rsid w:val="00A361B6"/>
    <w:rsid w:val="00A41A42"/>
    <w:rsid w:val="00A41A57"/>
    <w:rsid w:val="00A41E3A"/>
    <w:rsid w:val="00A42E1D"/>
    <w:rsid w:val="00A43FC8"/>
    <w:rsid w:val="00A4403D"/>
    <w:rsid w:val="00A4418B"/>
    <w:rsid w:val="00A44692"/>
    <w:rsid w:val="00A44B31"/>
    <w:rsid w:val="00A456DA"/>
    <w:rsid w:val="00A475F8"/>
    <w:rsid w:val="00A50A2A"/>
    <w:rsid w:val="00A50F55"/>
    <w:rsid w:val="00A52015"/>
    <w:rsid w:val="00A528DC"/>
    <w:rsid w:val="00A56766"/>
    <w:rsid w:val="00A56F5E"/>
    <w:rsid w:val="00A575EB"/>
    <w:rsid w:val="00A57BCC"/>
    <w:rsid w:val="00A6021A"/>
    <w:rsid w:val="00A61678"/>
    <w:rsid w:val="00A61A88"/>
    <w:rsid w:val="00A625EB"/>
    <w:rsid w:val="00A63E69"/>
    <w:rsid w:val="00A65340"/>
    <w:rsid w:val="00A65576"/>
    <w:rsid w:val="00A656B9"/>
    <w:rsid w:val="00A6767B"/>
    <w:rsid w:val="00A70A9E"/>
    <w:rsid w:val="00A71581"/>
    <w:rsid w:val="00A72292"/>
    <w:rsid w:val="00A74013"/>
    <w:rsid w:val="00A74586"/>
    <w:rsid w:val="00A745AB"/>
    <w:rsid w:val="00A7592C"/>
    <w:rsid w:val="00A7765F"/>
    <w:rsid w:val="00A77A88"/>
    <w:rsid w:val="00A80AA8"/>
    <w:rsid w:val="00A820C7"/>
    <w:rsid w:val="00A820E6"/>
    <w:rsid w:val="00A824F5"/>
    <w:rsid w:val="00A8293B"/>
    <w:rsid w:val="00A82C3A"/>
    <w:rsid w:val="00A83308"/>
    <w:rsid w:val="00A83376"/>
    <w:rsid w:val="00A859E2"/>
    <w:rsid w:val="00A86D1E"/>
    <w:rsid w:val="00A8782F"/>
    <w:rsid w:val="00A87E3E"/>
    <w:rsid w:val="00A91297"/>
    <w:rsid w:val="00A91860"/>
    <w:rsid w:val="00A9265C"/>
    <w:rsid w:val="00A9269D"/>
    <w:rsid w:val="00A935A9"/>
    <w:rsid w:val="00A95384"/>
    <w:rsid w:val="00A960DE"/>
    <w:rsid w:val="00A9637D"/>
    <w:rsid w:val="00A9674E"/>
    <w:rsid w:val="00A968EA"/>
    <w:rsid w:val="00A969AF"/>
    <w:rsid w:val="00A977A9"/>
    <w:rsid w:val="00AA115A"/>
    <w:rsid w:val="00AA14C9"/>
    <w:rsid w:val="00AA1650"/>
    <w:rsid w:val="00AA32A3"/>
    <w:rsid w:val="00AA3E70"/>
    <w:rsid w:val="00AA4059"/>
    <w:rsid w:val="00AA4679"/>
    <w:rsid w:val="00AA5009"/>
    <w:rsid w:val="00AA7CEA"/>
    <w:rsid w:val="00AB19F3"/>
    <w:rsid w:val="00AB278C"/>
    <w:rsid w:val="00AB30FA"/>
    <w:rsid w:val="00AB32D5"/>
    <w:rsid w:val="00AB4D81"/>
    <w:rsid w:val="00AB4DFE"/>
    <w:rsid w:val="00AB58E8"/>
    <w:rsid w:val="00AB669B"/>
    <w:rsid w:val="00AB6C1E"/>
    <w:rsid w:val="00AB794D"/>
    <w:rsid w:val="00AC0E14"/>
    <w:rsid w:val="00AC1B93"/>
    <w:rsid w:val="00AC286C"/>
    <w:rsid w:val="00AC307A"/>
    <w:rsid w:val="00AC41DA"/>
    <w:rsid w:val="00AC537A"/>
    <w:rsid w:val="00AC637C"/>
    <w:rsid w:val="00AC6B7B"/>
    <w:rsid w:val="00AC7260"/>
    <w:rsid w:val="00AD150A"/>
    <w:rsid w:val="00AD2D4C"/>
    <w:rsid w:val="00AD37D9"/>
    <w:rsid w:val="00AD46E0"/>
    <w:rsid w:val="00AD4C45"/>
    <w:rsid w:val="00AD7812"/>
    <w:rsid w:val="00AE0F8E"/>
    <w:rsid w:val="00AE14F9"/>
    <w:rsid w:val="00AE15E9"/>
    <w:rsid w:val="00AE1606"/>
    <w:rsid w:val="00AE162A"/>
    <w:rsid w:val="00AE2446"/>
    <w:rsid w:val="00AE29EA"/>
    <w:rsid w:val="00AE3CB2"/>
    <w:rsid w:val="00AE4305"/>
    <w:rsid w:val="00AE43A6"/>
    <w:rsid w:val="00AE512E"/>
    <w:rsid w:val="00AF22C9"/>
    <w:rsid w:val="00AF2B5F"/>
    <w:rsid w:val="00AF2C7C"/>
    <w:rsid w:val="00AF44F0"/>
    <w:rsid w:val="00AF4E5E"/>
    <w:rsid w:val="00AF53A8"/>
    <w:rsid w:val="00AF7D12"/>
    <w:rsid w:val="00B011B6"/>
    <w:rsid w:val="00B01577"/>
    <w:rsid w:val="00B0173B"/>
    <w:rsid w:val="00B017FA"/>
    <w:rsid w:val="00B0183A"/>
    <w:rsid w:val="00B05AF0"/>
    <w:rsid w:val="00B06B16"/>
    <w:rsid w:val="00B07053"/>
    <w:rsid w:val="00B0709E"/>
    <w:rsid w:val="00B07402"/>
    <w:rsid w:val="00B079A1"/>
    <w:rsid w:val="00B07CCE"/>
    <w:rsid w:val="00B07D2A"/>
    <w:rsid w:val="00B07D87"/>
    <w:rsid w:val="00B10E72"/>
    <w:rsid w:val="00B11DB1"/>
    <w:rsid w:val="00B13E87"/>
    <w:rsid w:val="00B14857"/>
    <w:rsid w:val="00B16503"/>
    <w:rsid w:val="00B16906"/>
    <w:rsid w:val="00B17DAE"/>
    <w:rsid w:val="00B20311"/>
    <w:rsid w:val="00B203C1"/>
    <w:rsid w:val="00B207C6"/>
    <w:rsid w:val="00B21956"/>
    <w:rsid w:val="00B21980"/>
    <w:rsid w:val="00B23D86"/>
    <w:rsid w:val="00B2460D"/>
    <w:rsid w:val="00B26571"/>
    <w:rsid w:val="00B273F2"/>
    <w:rsid w:val="00B27B85"/>
    <w:rsid w:val="00B30749"/>
    <w:rsid w:val="00B31197"/>
    <w:rsid w:val="00B3124F"/>
    <w:rsid w:val="00B315B1"/>
    <w:rsid w:val="00B31B21"/>
    <w:rsid w:val="00B32D96"/>
    <w:rsid w:val="00B335E5"/>
    <w:rsid w:val="00B33F7D"/>
    <w:rsid w:val="00B34622"/>
    <w:rsid w:val="00B351C9"/>
    <w:rsid w:val="00B357C2"/>
    <w:rsid w:val="00B35D7D"/>
    <w:rsid w:val="00B36906"/>
    <w:rsid w:val="00B4081D"/>
    <w:rsid w:val="00B418BB"/>
    <w:rsid w:val="00B42024"/>
    <w:rsid w:val="00B43395"/>
    <w:rsid w:val="00B437F7"/>
    <w:rsid w:val="00B43D2B"/>
    <w:rsid w:val="00B459E0"/>
    <w:rsid w:val="00B45EFE"/>
    <w:rsid w:val="00B503AE"/>
    <w:rsid w:val="00B5091D"/>
    <w:rsid w:val="00B53289"/>
    <w:rsid w:val="00B55341"/>
    <w:rsid w:val="00B55E11"/>
    <w:rsid w:val="00B56739"/>
    <w:rsid w:val="00B57FF3"/>
    <w:rsid w:val="00B605F8"/>
    <w:rsid w:val="00B6186B"/>
    <w:rsid w:val="00B63312"/>
    <w:rsid w:val="00B657FC"/>
    <w:rsid w:val="00B66190"/>
    <w:rsid w:val="00B672BC"/>
    <w:rsid w:val="00B73DB0"/>
    <w:rsid w:val="00B740CA"/>
    <w:rsid w:val="00B766CE"/>
    <w:rsid w:val="00B81D72"/>
    <w:rsid w:val="00B826A5"/>
    <w:rsid w:val="00B82B82"/>
    <w:rsid w:val="00B82DBF"/>
    <w:rsid w:val="00B82E7C"/>
    <w:rsid w:val="00B839B7"/>
    <w:rsid w:val="00B846FF"/>
    <w:rsid w:val="00B84ED3"/>
    <w:rsid w:val="00B85DDE"/>
    <w:rsid w:val="00B86402"/>
    <w:rsid w:val="00B86590"/>
    <w:rsid w:val="00B87057"/>
    <w:rsid w:val="00B900AB"/>
    <w:rsid w:val="00B9092B"/>
    <w:rsid w:val="00B9208D"/>
    <w:rsid w:val="00B93BAF"/>
    <w:rsid w:val="00B94069"/>
    <w:rsid w:val="00B94E5F"/>
    <w:rsid w:val="00B95B85"/>
    <w:rsid w:val="00B967B3"/>
    <w:rsid w:val="00BA0E34"/>
    <w:rsid w:val="00BA101B"/>
    <w:rsid w:val="00BA144E"/>
    <w:rsid w:val="00BA1B31"/>
    <w:rsid w:val="00BA1B37"/>
    <w:rsid w:val="00BA242D"/>
    <w:rsid w:val="00BA4C78"/>
    <w:rsid w:val="00BA672D"/>
    <w:rsid w:val="00BA751F"/>
    <w:rsid w:val="00BA7C37"/>
    <w:rsid w:val="00BA7EFF"/>
    <w:rsid w:val="00BB0D94"/>
    <w:rsid w:val="00BB2712"/>
    <w:rsid w:val="00BB3083"/>
    <w:rsid w:val="00BB46BE"/>
    <w:rsid w:val="00BB6F58"/>
    <w:rsid w:val="00BB6FFA"/>
    <w:rsid w:val="00BC0CD7"/>
    <w:rsid w:val="00BC0CF3"/>
    <w:rsid w:val="00BC2032"/>
    <w:rsid w:val="00BC2A36"/>
    <w:rsid w:val="00BC2F15"/>
    <w:rsid w:val="00BC5547"/>
    <w:rsid w:val="00BC6177"/>
    <w:rsid w:val="00BD327E"/>
    <w:rsid w:val="00BD373F"/>
    <w:rsid w:val="00BD4433"/>
    <w:rsid w:val="00BD5F28"/>
    <w:rsid w:val="00BD63E5"/>
    <w:rsid w:val="00BD6B5B"/>
    <w:rsid w:val="00BD7390"/>
    <w:rsid w:val="00BD74D4"/>
    <w:rsid w:val="00BE1A9D"/>
    <w:rsid w:val="00BE3992"/>
    <w:rsid w:val="00BE4443"/>
    <w:rsid w:val="00BE48BD"/>
    <w:rsid w:val="00BE50B6"/>
    <w:rsid w:val="00BE6DBB"/>
    <w:rsid w:val="00BF0575"/>
    <w:rsid w:val="00BF2607"/>
    <w:rsid w:val="00BF3A5B"/>
    <w:rsid w:val="00BF40F1"/>
    <w:rsid w:val="00BF433D"/>
    <w:rsid w:val="00BF4896"/>
    <w:rsid w:val="00BF50F9"/>
    <w:rsid w:val="00BF5700"/>
    <w:rsid w:val="00BF5D48"/>
    <w:rsid w:val="00BF6922"/>
    <w:rsid w:val="00BF6B2E"/>
    <w:rsid w:val="00C01126"/>
    <w:rsid w:val="00C02E5C"/>
    <w:rsid w:val="00C0329B"/>
    <w:rsid w:val="00C0423F"/>
    <w:rsid w:val="00C04ED4"/>
    <w:rsid w:val="00C05019"/>
    <w:rsid w:val="00C058FF"/>
    <w:rsid w:val="00C05B9B"/>
    <w:rsid w:val="00C0686C"/>
    <w:rsid w:val="00C07C9F"/>
    <w:rsid w:val="00C07E9B"/>
    <w:rsid w:val="00C1129A"/>
    <w:rsid w:val="00C11CBC"/>
    <w:rsid w:val="00C11E05"/>
    <w:rsid w:val="00C14C73"/>
    <w:rsid w:val="00C151AE"/>
    <w:rsid w:val="00C1552C"/>
    <w:rsid w:val="00C16486"/>
    <w:rsid w:val="00C2148D"/>
    <w:rsid w:val="00C2174E"/>
    <w:rsid w:val="00C22D00"/>
    <w:rsid w:val="00C22F12"/>
    <w:rsid w:val="00C24414"/>
    <w:rsid w:val="00C24921"/>
    <w:rsid w:val="00C24F0D"/>
    <w:rsid w:val="00C25F1C"/>
    <w:rsid w:val="00C26278"/>
    <w:rsid w:val="00C264D6"/>
    <w:rsid w:val="00C2651C"/>
    <w:rsid w:val="00C27CCC"/>
    <w:rsid w:val="00C324D6"/>
    <w:rsid w:val="00C3254C"/>
    <w:rsid w:val="00C3370B"/>
    <w:rsid w:val="00C33A1C"/>
    <w:rsid w:val="00C3421C"/>
    <w:rsid w:val="00C343E9"/>
    <w:rsid w:val="00C34A6F"/>
    <w:rsid w:val="00C35E78"/>
    <w:rsid w:val="00C370F2"/>
    <w:rsid w:val="00C37A35"/>
    <w:rsid w:val="00C44354"/>
    <w:rsid w:val="00C45284"/>
    <w:rsid w:val="00C458F0"/>
    <w:rsid w:val="00C46081"/>
    <w:rsid w:val="00C4696D"/>
    <w:rsid w:val="00C46E66"/>
    <w:rsid w:val="00C47CBA"/>
    <w:rsid w:val="00C50D8F"/>
    <w:rsid w:val="00C51BCD"/>
    <w:rsid w:val="00C52A12"/>
    <w:rsid w:val="00C53D15"/>
    <w:rsid w:val="00C558ED"/>
    <w:rsid w:val="00C55CE3"/>
    <w:rsid w:val="00C55D11"/>
    <w:rsid w:val="00C5644F"/>
    <w:rsid w:val="00C6087E"/>
    <w:rsid w:val="00C60BAF"/>
    <w:rsid w:val="00C622C3"/>
    <w:rsid w:val="00C633F1"/>
    <w:rsid w:val="00C63E9B"/>
    <w:rsid w:val="00C64E6D"/>
    <w:rsid w:val="00C658A1"/>
    <w:rsid w:val="00C67541"/>
    <w:rsid w:val="00C70BE2"/>
    <w:rsid w:val="00C7119B"/>
    <w:rsid w:val="00C715E8"/>
    <w:rsid w:val="00C71E1B"/>
    <w:rsid w:val="00C722CF"/>
    <w:rsid w:val="00C724CE"/>
    <w:rsid w:val="00C75653"/>
    <w:rsid w:val="00C76C2B"/>
    <w:rsid w:val="00C76DDD"/>
    <w:rsid w:val="00C80DEF"/>
    <w:rsid w:val="00C817C1"/>
    <w:rsid w:val="00C8236D"/>
    <w:rsid w:val="00C82A1C"/>
    <w:rsid w:val="00C83BA0"/>
    <w:rsid w:val="00C83F12"/>
    <w:rsid w:val="00C91ABF"/>
    <w:rsid w:val="00C93CFF"/>
    <w:rsid w:val="00C944D9"/>
    <w:rsid w:val="00C961B0"/>
    <w:rsid w:val="00C9750D"/>
    <w:rsid w:val="00CA01D1"/>
    <w:rsid w:val="00CA0246"/>
    <w:rsid w:val="00CA02E6"/>
    <w:rsid w:val="00CA0902"/>
    <w:rsid w:val="00CA0912"/>
    <w:rsid w:val="00CA0D50"/>
    <w:rsid w:val="00CA11A5"/>
    <w:rsid w:val="00CA1357"/>
    <w:rsid w:val="00CA3D83"/>
    <w:rsid w:val="00CA3F6E"/>
    <w:rsid w:val="00CA66FA"/>
    <w:rsid w:val="00CB0C22"/>
    <w:rsid w:val="00CB0D3C"/>
    <w:rsid w:val="00CB110D"/>
    <w:rsid w:val="00CB2A1B"/>
    <w:rsid w:val="00CB4B85"/>
    <w:rsid w:val="00CB4C3A"/>
    <w:rsid w:val="00CB4C81"/>
    <w:rsid w:val="00CB600F"/>
    <w:rsid w:val="00CC0BC4"/>
    <w:rsid w:val="00CC23B4"/>
    <w:rsid w:val="00CC2F6B"/>
    <w:rsid w:val="00CC39CE"/>
    <w:rsid w:val="00CC3F11"/>
    <w:rsid w:val="00CC43B4"/>
    <w:rsid w:val="00CC458E"/>
    <w:rsid w:val="00CC4B32"/>
    <w:rsid w:val="00CC5968"/>
    <w:rsid w:val="00CC5F32"/>
    <w:rsid w:val="00CD0C50"/>
    <w:rsid w:val="00CD15A4"/>
    <w:rsid w:val="00CD18A0"/>
    <w:rsid w:val="00CD1B50"/>
    <w:rsid w:val="00CD2807"/>
    <w:rsid w:val="00CD2FAA"/>
    <w:rsid w:val="00CD4B1F"/>
    <w:rsid w:val="00CD58E3"/>
    <w:rsid w:val="00CD5FE3"/>
    <w:rsid w:val="00CE05C2"/>
    <w:rsid w:val="00CE0807"/>
    <w:rsid w:val="00CE3DC0"/>
    <w:rsid w:val="00CE3E33"/>
    <w:rsid w:val="00CE712A"/>
    <w:rsid w:val="00CE7E2F"/>
    <w:rsid w:val="00CF18E1"/>
    <w:rsid w:val="00CF286A"/>
    <w:rsid w:val="00CF2C70"/>
    <w:rsid w:val="00CF3513"/>
    <w:rsid w:val="00CF36F4"/>
    <w:rsid w:val="00CF39C1"/>
    <w:rsid w:val="00CF3E80"/>
    <w:rsid w:val="00CF5DE4"/>
    <w:rsid w:val="00CF6057"/>
    <w:rsid w:val="00CF70C6"/>
    <w:rsid w:val="00CF7219"/>
    <w:rsid w:val="00CF7EEA"/>
    <w:rsid w:val="00D0000A"/>
    <w:rsid w:val="00D0021C"/>
    <w:rsid w:val="00D00BCC"/>
    <w:rsid w:val="00D01434"/>
    <w:rsid w:val="00D02035"/>
    <w:rsid w:val="00D03025"/>
    <w:rsid w:val="00D05249"/>
    <w:rsid w:val="00D05A52"/>
    <w:rsid w:val="00D05A98"/>
    <w:rsid w:val="00D104FC"/>
    <w:rsid w:val="00D11038"/>
    <w:rsid w:val="00D124D5"/>
    <w:rsid w:val="00D125BD"/>
    <w:rsid w:val="00D12F1F"/>
    <w:rsid w:val="00D13874"/>
    <w:rsid w:val="00D14DCA"/>
    <w:rsid w:val="00D153D9"/>
    <w:rsid w:val="00D1663A"/>
    <w:rsid w:val="00D17970"/>
    <w:rsid w:val="00D2001D"/>
    <w:rsid w:val="00D20540"/>
    <w:rsid w:val="00D2152B"/>
    <w:rsid w:val="00D2219D"/>
    <w:rsid w:val="00D2276C"/>
    <w:rsid w:val="00D22D00"/>
    <w:rsid w:val="00D23571"/>
    <w:rsid w:val="00D235F6"/>
    <w:rsid w:val="00D24F2B"/>
    <w:rsid w:val="00D25D17"/>
    <w:rsid w:val="00D26513"/>
    <w:rsid w:val="00D309F4"/>
    <w:rsid w:val="00D312D7"/>
    <w:rsid w:val="00D3503D"/>
    <w:rsid w:val="00D35250"/>
    <w:rsid w:val="00D35850"/>
    <w:rsid w:val="00D36C3D"/>
    <w:rsid w:val="00D4009F"/>
    <w:rsid w:val="00D4117E"/>
    <w:rsid w:val="00D42BC3"/>
    <w:rsid w:val="00D43198"/>
    <w:rsid w:val="00D43BCF"/>
    <w:rsid w:val="00D45024"/>
    <w:rsid w:val="00D46BD5"/>
    <w:rsid w:val="00D46C75"/>
    <w:rsid w:val="00D46DBF"/>
    <w:rsid w:val="00D46E9B"/>
    <w:rsid w:val="00D473A1"/>
    <w:rsid w:val="00D5022A"/>
    <w:rsid w:val="00D50C9E"/>
    <w:rsid w:val="00D510FD"/>
    <w:rsid w:val="00D51DFC"/>
    <w:rsid w:val="00D521CD"/>
    <w:rsid w:val="00D52385"/>
    <w:rsid w:val="00D573A1"/>
    <w:rsid w:val="00D62603"/>
    <w:rsid w:val="00D64DCE"/>
    <w:rsid w:val="00D654FB"/>
    <w:rsid w:val="00D70395"/>
    <w:rsid w:val="00D7395A"/>
    <w:rsid w:val="00D73B59"/>
    <w:rsid w:val="00D74643"/>
    <w:rsid w:val="00D756CA"/>
    <w:rsid w:val="00D75C1F"/>
    <w:rsid w:val="00D75C81"/>
    <w:rsid w:val="00D765AE"/>
    <w:rsid w:val="00D766D7"/>
    <w:rsid w:val="00D777C5"/>
    <w:rsid w:val="00D80372"/>
    <w:rsid w:val="00D805EE"/>
    <w:rsid w:val="00D80A0C"/>
    <w:rsid w:val="00D84D95"/>
    <w:rsid w:val="00D858C1"/>
    <w:rsid w:val="00D862E7"/>
    <w:rsid w:val="00D86AC1"/>
    <w:rsid w:val="00D86EDB"/>
    <w:rsid w:val="00D87012"/>
    <w:rsid w:val="00D8731F"/>
    <w:rsid w:val="00D908E9"/>
    <w:rsid w:val="00D9106D"/>
    <w:rsid w:val="00D9203C"/>
    <w:rsid w:val="00D926A1"/>
    <w:rsid w:val="00D94985"/>
    <w:rsid w:val="00D94991"/>
    <w:rsid w:val="00D954FA"/>
    <w:rsid w:val="00D961E2"/>
    <w:rsid w:val="00D96C2D"/>
    <w:rsid w:val="00D97664"/>
    <w:rsid w:val="00DA2EA9"/>
    <w:rsid w:val="00DA50B6"/>
    <w:rsid w:val="00DA54A8"/>
    <w:rsid w:val="00DA5A5F"/>
    <w:rsid w:val="00DA61C1"/>
    <w:rsid w:val="00DB021D"/>
    <w:rsid w:val="00DB0E66"/>
    <w:rsid w:val="00DB172C"/>
    <w:rsid w:val="00DB2D31"/>
    <w:rsid w:val="00DB4068"/>
    <w:rsid w:val="00DB45F8"/>
    <w:rsid w:val="00DB46BB"/>
    <w:rsid w:val="00DB50E4"/>
    <w:rsid w:val="00DB6A61"/>
    <w:rsid w:val="00DB77B0"/>
    <w:rsid w:val="00DB7F4C"/>
    <w:rsid w:val="00DC1121"/>
    <w:rsid w:val="00DC1745"/>
    <w:rsid w:val="00DC1D58"/>
    <w:rsid w:val="00DC2825"/>
    <w:rsid w:val="00DC3CFA"/>
    <w:rsid w:val="00DC4501"/>
    <w:rsid w:val="00DC558B"/>
    <w:rsid w:val="00DC5A0F"/>
    <w:rsid w:val="00DC661A"/>
    <w:rsid w:val="00DC719E"/>
    <w:rsid w:val="00DD0ECD"/>
    <w:rsid w:val="00DD111D"/>
    <w:rsid w:val="00DD1DD5"/>
    <w:rsid w:val="00DD2226"/>
    <w:rsid w:val="00DD35DC"/>
    <w:rsid w:val="00DD3ED7"/>
    <w:rsid w:val="00DD4481"/>
    <w:rsid w:val="00DD4596"/>
    <w:rsid w:val="00DD4610"/>
    <w:rsid w:val="00DD4D17"/>
    <w:rsid w:val="00DD4E3F"/>
    <w:rsid w:val="00DD5391"/>
    <w:rsid w:val="00DD599B"/>
    <w:rsid w:val="00DD63F6"/>
    <w:rsid w:val="00DD7229"/>
    <w:rsid w:val="00DD7455"/>
    <w:rsid w:val="00DE19AE"/>
    <w:rsid w:val="00DE1B39"/>
    <w:rsid w:val="00DE355D"/>
    <w:rsid w:val="00DE39E4"/>
    <w:rsid w:val="00DE4083"/>
    <w:rsid w:val="00DE4526"/>
    <w:rsid w:val="00DE5761"/>
    <w:rsid w:val="00DE5AA9"/>
    <w:rsid w:val="00DE692D"/>
    <w:rsid w:val="00DE6D52"/>
    <w:rsid w:val="00DE7BD0"/>
    <w:rsid w:val="00DE7F19"/>
    <w:rsid w:val="00DF013C"/>
    <w:rsid w:val="00DF053B"/>
    <w:rsid w:val="00DF0B41"/>
    <w:rsid w:val="00DF1C07"/>
    <w:rsid w:val="00DF1DBE"/>
    <w:rsid w:val="00DF2AF3"/>
    <w:rsid w:val="00DF4FA1"/>
    <w:rsid w:val="00DF5803"/>
    <w:rsid w:val="00DF745F"/>
    <w:rsid w:val="00DF7EE5"/>
    <w:rsid w:val="00E002B1"/>
    <w:rsid w:val="00E012EA"/>
    <w:rsid w:val="00E0275D"/>
    <w:rsid w:val="00E029CC"/>
    <w:rsid w:val="00E035E4"/>
    <w:rsid w:val="00E04A05"/>
    <w:rsid w:val="00E0765E"/>
    <w:rsid w:val="00E101A3"/>
    <w:rsid w:val="00E11063"/>
    <w:rsid w:val="00E11381"/>
    <w:rsid w:val="00E117A8"/>
    <w:rsid w:val="00E11918"/>
    <w:rsid w:val="00E128D8"/>
    <w:rsid w:val="00E143AE"/>
    <w:rsid w:val="00E14AE0"/>
    <w:rsid w:val="00E1560F"/>
    <w:rsid w:val="00E16335"/>
    <w:rsid w:val="00E16371"/>
    <w:rsid w:val="00E16498"/>
    <w:rsid w:val="00E16875"/>
    <w:rsid w:val="00E17B82"/>
    <w:rsid w:val="00E202AA"/>
    <w:rsid w:val="00E21DDD"/>
    <w:rsid w:val="00E22334"/>
    <w:rsid w:val="00E24E03"/>
    <w:rsid w:val="00E25EBA"/>
    <w:rsid w:val="00E26048"/>
    <w:rsid w:val="00E278F9"/>
    <w:rsid w:val="00E279F2"/>
    <w:rsid w:val="00E27C41"/>
    <w:rsid w:val="00E31E41"/>
    <w:rsid w:val="00E3254F"/>
    <w:rsid w:val="00E3519C"/>
    <w:rsid w:val="00E36B2D"/>
    <w:rsid w:val="00E3731E"/>
    <w:rsid w:val="00E379D0"/>
    <w:rsid w:val="00E40279"/>
    <w:rsid w:val="00E42F78"/>
    <w:rsid w:val="00E430B6"/>
    <w:rsid w:val="00E43244"/>
    <w:rsid w:val="00E43721"/>
    <w:rsid w:val="00E44189"/>
    <w:rsid w:val="00E446F3"/>
    <w:rsid w:val="00E44AF2"/>
    <w:rsid w:val="00E4599C"/>
    <w:rsid w:val="00E4725C"/>
    <w:rsid w:val="00E473CF"/>
    <w:rsid w:val="00E5117A"/>
    <w:rsid w:val="00E54A49"/>
    <w:rsid w:val="00E54D36"/>
    <w:rsid w:val="00E56F36"/>
    <w:rsid w:val="00E603BC"/>
    <w:rsid w:val="00E604F8"/>
    <w:rsid w:val="00E60E1E"/>
    <w:rsid w:val="00E61EFA"/>
    <w:rsid w:val="00E66D8A"/>
    <w:rsid w:val="00E67314"/>
    <w:rsid w:val="00E723B6"/>
    <w:rsid w:val="00E72A33"/>
    <w:rsid w:val="00E7559B"/>
    <w:rsid w:val="00E76B07"/>
    <w:rsid w:val="00E76B66"/>
    <w:rsid w:val="00E77E26"/>
    <w:rsid w:val="00E80111"/>
    <w:rsid w:val="00E80A3E"/>
    <w:rsid w:val="00E81BA8"/>
    <w:rsid w:val="00E81DCD"/>
    <w:rsid w:val="00E81FC1"/>
    <w:rsid w:val="00E8313E"/>
    <w:rsid w:val="00E83EAE"/>
    <w:rsid w:val="00E85B4E"/>
    <w:rsid w:val="00E8651D"/>
    <w:rsid w:val="00E87671"/>
    <w:rsid w:val="00E907E5"/>
    <w:rsid w:val="00E90FCE"/>
    <w:rsid w:val="00E92091"/>
    <w:rsid w:val="00E92277"/>
    <w:rsid w:val="00E923CE"/>
    <w:rsid w:val="00E94D2D"/>
    <w:rsid w:val="00E94E48"/>
    <w:rsid w:val="00E95339"/>
    <w:rsid w:val="00E96A30"/>
    <w:rsid w:val="00EA1E4F"/>
    <w:rsid w:val="00EA20F4"/>
    <w:rsid w:val="00EA21EF"/>
    <w:rsid w:val="00EA2772"/>
    <w:rsid w:val="00EA331A"/>
    <w:rsid w:val="00EA34F2"/>
    <w:rsid w:val="00EA53CC"/>
    <w:rsid w:val="00EA55C2"/>
    <w:rsid w:val="00EA6D39"/>
    <w:rsid w:val="00EA720C"/>
    <w:rsid w:val="00EA7CA0"/>
    <w:rsid w:val="00EB0EDA"/>
    <w:rsid w:val="00EB1F9C"/>
    <w:rsid w:val="00EB35DB"/>
    <w:rsid w:val="00EB36FB"/>
    <w:rsid w:val="00EB5E38"/>
    <w:rsid w:val="00EB683D"/>
    <w:rsid w:val="00EB76B2"/>
    <w:rsid w:val="00EC07EC"/>
    <w:rsid w:val="00EC58DB"/>
    <w:rsid w:val="00EC79EF"/>
    <w:rsid w:val="00ED06C4"/>
    <w:rsid w:val="00ED1CDC"/>
    <w:rsid w:val="00ED2136"/>
    <w:rsid w:val="00ED22D3"/>
    <w:rsid w:val="00ED26E5"/>
    <w:rsid w:val="00ED2FD3"/>
    <w:rsid w:val="00ED3D7A"/>
    <w:rsid w:val="00ED7356"/>
    <w:rsid w:val="00ED746A"/>
    <w:rsid w:val="00ED7509"/>
    <w:rsid w:val="00ED7AE3"/>
    <w:rsid w:val="00EE0309"/>
    <w:rsid w:val="00EE25D2"/>
    <w:rsid w:val="00EE5707"/>
    <w:rsid w:val="00EF01F9"/>
    <w:rsid w:val="00EF0A6E"/>
    <w:rsid w:val="00EF29D7"/>
    <w:rsid w:val="00EF32FC"/>
    <w:rsid w:val="00EF37E7"/>
    <w:rsid w:val="00EF49C8"/>
    <w:rsid w:val="00EF4A35"/>
    <w:rsid w:val="00EF6F30"/>
    <w:rsid w:val="00EF751E"/>
    <w:rsid w:val="00EF7573"/>
    <w:rsid w:val="00EF78C7"/>
    <w:rsid w:val="00F00765"/>
    <w:rsid w:val="00F00FDD"/>
    <w:rsid w:val="00F02779"/>
    <w:rsid w:val="00F03E80"/>
    <w:rsid w:val="00F106AE"/>
    <w:rsid w:val="00F10844"/>
    <w:rsid w:val="00F11493"/>
    <w:rsid w:val="00F116D3"/>
    <w:rsid w:val="00F12B9A"/>
    <w:rsid w:val="00F141E2"/>
    <w:rsid w:val="00F1585F"/>
    <w:rsid w:val="00F1688E"/>
    <w:rsid w:val="00F17291"/>
    <w:rsid w:val="00F200B7"/>
    <w:rsid w:val="00F20441"/>
    <w:rsid w:val="00F206BB"/>
    <w:rsid w:val="00F20748"/>
    <w:rsid w:val="00F2130D"/>
    <w:rsid w:val="00F21502"/>
    <w:rsid w:val="00F2212F"/>
    <w:rsid w:val="00F2427B"/>
    <w:rsid w:val="00F24F64"/>
    <w:rsid w:val="00F25B77"/>
    <w:rsid w:val="00F26155"/>
    <w:rsid w:val="00F26FC6"/>
    <w:rsid w:val="00F2759A"/>
    <w:rsid w:val="00F309E0"/>
    <w:rsid w:val="00F32292"/>
    <w:rsid w:val="00F324E3"/>
    <w:rsid w:val="00F33874"/>
    <w:rsid w:val="00F33F68"/>
    <w:rsid w:val="00F34C05"/>
    <w:rsid w:val="00F34E74"/>
    <w:rsid w:val="00F35000"/>
    <w:rsid w:val="00F3554B"/>
    <w:rsid w:val="00F36D8B"/>
    <w:rsid w:val="00F40DCA"/>
    <w:rsid w:val="00F44D9E"/>
    <w:rsid w:val="00F45090"/>
    <w:rsid w:val="00F4625E"/>
    <w:rsid w:val="00F46E2C"/>
    <w:rsid w:val="00F47865"/>
    <w:rsid w:val="00F50267"/>
    <w:rsid w:val="00F50EF4"/>
    <w:rsid w:val="00F513B6"/>
    <w:rsid w:val="00F51BDC"/>
    <w:rsid w:val="00F52D16"/>
    <w:rsid w:val="00F5310A"/>
    <w:rsid w:val="00F540D6"/>
    <w:rsid w:val="00F54614"/>
    <w:rsid w:val="00F5550E"/>
    <w:rsid w:val="00F55E0E"/>
    <w:rsid w:val="00F57C10"/>
    <w:rsid w:val="00F600D5"/>
    <w:rsid w:val="00F622F2"/>
    <w:rsid w:val="00F62C90"/>
    <w:rsid w:val="00F64985"/>
    <w:rsid w:val="00F652D9"/>
    <w:rsid w:val="00F65A93"/>
    <w:rsid w:val="00F65F43"/>
    <w:rsid w:val="00F66419"/>
    <w:rsid w:val="00F6769B"/>
    <w:rsid w:val="00F67C8F"/>
    <w:rsid w:val="00F72F07"/>
    <w:rsid w:val="00F73415"/>
    <w:rsid w:val="00F73908"/>
    <w:rsid w:val="00F742A5"/>
    <w:rsid w:val="00F748A1"/>
    <w:rsid w:val="00F74D26"/>
    <w:rsid w:val="00F75BFC"/>
    <w:rsid w:val="00F761E7"/>
    <w:rsid w:val="00F8071D"/>
    <w:rsid w:val="00F81B9C"/>
    <w:rsid w:val="00F82B91"/>
    <w:rsid w:val="00F8339B"/>
    <w:rsid w:val="00F83B0B"/>
    <w:rsid w:val="00F84C9A"/>
    <w:rsid w:val="00F858CB"/>
    <w:rsid w:val="00F86045"/>
    <w:rsid w:val="00F86627"/>
    <w:rsid w:val="00F86B2B"/>
    <w:rsid w:val="00F90152"/>
    <w:rsid w:val="00F916BF"/>
    <w:rsid w:val="00F92953"/>
    <w:rsid w:val="00F93A15"/>
    <w:rsid w:val="00F94366"/>
    <w:rsid w:val="00F958DE"/>
    <w:rsid w:val="00F973A1"/>
    <w:rsid w:val="00F97451"/>
    <w:rsid w:val="00FA0D81"/>
    <w:rsid w:val="00FA2112"/>
    <w:rsid w:val="00FA2616"/>
    <w:rsid w:val="00FA2C2A"/>
    <w:rsid w:val="00FA3886"/>
    <w:rsid w:val="00FA3DD0"/>
    <w:rsid w:val="00FA47B6"/>
    <w:rsid w:val="00FA5741"/>
    <w:rsid w:val="00FA592D"/>
    <w:rsid w:val="00FA6CA9"/>
    <w:rsid w:val="00FA784E"/>
    <w:rsid w:val="00FA78F5"/>
    <w:rsid w:val="00FA7A43"/>
    <w:rsid w:val="00FA7A82"/>
    <w:rsid w:val="00FB0E42"/>
    <w:rsid w:val="00FB1D2A"/>
    <w:rsid w:val="00FB4078"/>
    <w:rsid w:val="00FB4D5D"/>
    <w:rsid w:val="00FC05DA"/>
    <w:rsid w:val="00FC0ED4"/>
    <w:rsid w:val="00FC18CF"/>
    <w:rsid w:val="00FC195D"/>
    <w:rsid w:val="00FC5EB9"/>
    <w:rsid w:val="00FC61FB"/>
    <w:rsid w:val="00FC6CC0"/>
    <w:rsid w:val="00FC6D17"/>
    <w:rsid w:val="00FD21B4"/>
    <w:rsid w:val="00FD2BB0"/>
    <w:rsid w:val="00FD464C"/>
    <w:rsid w:val="00FD4982"/>
    <w:rsid w:val="00FD4A2D"/>
    <w:rsid w:val="00FD530A"/>
    <w:rsid w:val="00FD70E9"/>
    <w:rsid w:val="00FD7922"/>
    <w:rsid w:val="00FE1F18"/>
    <w:rsid w:val="00FE5DA4"/>
    <w:rsid w:val="00FE6452"/>
    <w:rsid w:val="00FE6581"/>
    <w:rsid w:val="00FE6798"/>
    <w:rsid w:val="00FE7D7D"/>
    <w:rsid w:val="00FE7E8E"/>
    <w:rsid w:val="00FF097D"/>
    <w:rsid w:val="00FF0B0B"/>
    <w:rsid w:val="00FF0D1B"/>
    <w:rsid w:val="00FF1D64"/>
    <w:rsid w:val="00FF1F2F"/>
    <w:rsid w:val="00FF2022"/>
    <w:rsid w:val="00FF2527"/>
    <w:rsid w:val="00FF2844"/>
    <w:rsid w:val="00FF2994"/>
    <w:rsid w:val="00FF2ED1"/>
    <w:rsid w:val="00FF3E6C"/>
    <w:rsid w:val="00FF4408"/>
    <w:rsid w:val="00FF4686"/>
    <w:rsid w:val="00FF692C"/>
    <w:rsid w:val="00FF6DB9"/>
    <w:rsid w:val="00FF6E42"/>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5A65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0572"/>
    <w:rPr>
      <w:sz w:val="24"/>
      <w:szCs w:val="24"/>
    </w:rPr>
  </w:style>
  <w:style w:type="paragraph" w:styleId="Heading1">
    <w:name w:val="heading 1"/>
    <w:basedOn w:val="Normal"/>
    <w:next w:val="Normal"/>
    <w:link w:val="Heading1Char"/>
    <w:qFormat/>
    <w:rsid w:val="00A820E6"/>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3E3E53"/>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3E3E53"/>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maintext">
    <w:name w:val="MS main text"/>
    <w:basedOn w:val="Normal"/>
    <w:link w:val="MSmaintextChar"/>
    <w:rsid w:val="00D2001D"/>
    <w:pPr>
      <w:spacing w:after="240" w:line="480" w:lineRule="auto"/>
      <w:jc w:val="both"/>
    </w:pPr>
    <w:rPr>
      <w:rFonts w:ascii="Arial" w:hAnsi="Arial"/>
    </w:rPr>
  </w:style>
  <w:style w:type="paragraph" w:customStyle="1" w:styleId="MSquote">
    <w:name w:val="MS quote"/>
    <w:basedOn w:val="Normal"/>
    <w:rsid w:val="003E3E53"/>
    <w:pPr>
      <w:spacing w:after="240" w:line="480" w:lineRule="auto"/>
      <w:ind w:left="720" w:right="720"/>
      <w:jc w:val="both"/>
    </w:pPr>
    <w:rPr>
      <w:rFonts w:ascii="Arial" w:hAnsi="Arial"/>
    </w:rPr>
  </w:style>
  <w:style w:type="paragraph" w:customStyle="1" w:styleId="r">
    <w:name w:val="r"/>
    <w:aliases w:val="Reference"/>
    <w:basedOn w:val="Normal"/>
    <w:rsid w:val="003E3E53"/>
    <w:pPr>
      <w:keepLines/>
      <w:tabs>
        <w:tab w:val="left" w:pos="1440"/>
      </w:tabs>
      <w:overflowPunct w:val="0"/>
      <w:autoSpaceDE w:val="0"/>
      <w:autoSpaceDN w:val="0"/>
      <w:adjustRightInd w:val="0"/>
      <w:spacing w:after="240" w:line="240" w:lineRule="exact"/>
      <w:ind w:left="720" w:hanging="720"/>
      <w:jc w:val="both"/>
      <w:textAlignment w:val="baseline"/>
    </w:pPr>
    <w:rPr>
      <w:szCs w:val="20"/>
      <w:lang w:eastAsia="en-US"/>
    </w:rPr>
  </w:style>
  <w:style w:type="character" w:styleId="Hyperlink">
    <w:name w:val="Hyperlink"/>
    <w:basedOn w:val="DefaultParagraphFont"/>
    <w:rsid w:val="003E3E53"/>
    <w:rPr>
      <w:color w:val="0000FF"/>
      <w:u w:val="single"/>
    </w:rPr>
  </w:style>
  <w:style w:type="paragraph" w:styleId="EndnoteText">
    <w:name w:val="endnote text"/>
    <w:basedOn w:val="Normal"/>
    <w:semiHidden/>
    <w:rsid w:val="003E3E53"/>
    <w:rPr>
      <w:sz w:val="20"/>
      <w:szCs w:val="20"/>
    </w:rPr>
  </w:style>
  <w:style w:type="character" w:styleId="EndnoteReference">
    <w:name w:val="endnote reference"/>
    <w:basedOn w:val="DefaultParagraphFont"/>
    <w:semiHidden/>
    <w:rsid w:val="003E3E53"/>
    <w:rPr>
      <w:vertAlign w:val="superscript"/>
    </w:rPr>
  </w:style>
  <w:style w:type="paragraph" w:styleId="Footer">
    <w:name w:val="footer"/>
    <w:basedOn w:val="Normal"/>
    <w:link w:val="FooterChar"/>
    <w:uiPriority w:val="99"/>
    <w:rsid w:val="003E3E53"/>
    <w:pPr>
      <w:tabs>
        <w:tab w:val="center" w:pos="4153"/>
        <w:tab w:val="right" w:pos="8306"/>
      </w:tabs>
    </w:pPr>
  </w:style>
  <w:style w:type="character" w:styleId="PageNumber">
    <w:name w:val="page number"/>
    <w:basedOn w:val="DefaultParagraphFont"/>
    <w:rsid w:val="003E3E53"/>
  </w:style>
  <w:style w:type="character" w:customStyle="1" w:styleId="StyleFootnoteReference">
    <w:name w:val="Style Footnote Reference"/>
    <w:basedOn w:val="FootnoteReference"/>
    <w:rsid w:val="003E3E53"/>
    <w:rPr>
      <w:rFonts w:ascii="Arial" w:hAnsi="Arial"/>
      <w:position w:val="4"/>
      <w:sz w:val="24"/>
      <w:vertAlign w:val="superscript"/>
    </w:rPr>
  </w:style>
  <w:style w:type="character" w:styleId="FootnoteReference">
    <w:name w:val="footnote reference"/>
    <w:basedOn w:val="DefaultParagraphFont"/>
    <w:semiHidden/>
    <w:rsid w:val="003E3E53"/>
    <w:rPr>
      <w:vertAlign w:val="superscript"/>
    </w:rPr>
  </w:style>
  <w:style w:type="paragraph" w:styleId="FootnoteText">
    <w:name w:val="footnote text"/>
    <w:basedOn w:val="Normal"/>
    <w:semiHidden/>
    <w:rsid w:val="003E3E53"/>
    <w:rPr>
      <w:sz w:val="20"/>
      <w:szCs w:val="20"/>
    </w:rPr>
  </w:style>
  <w:style w:type="paragraph" w:styleId="BodyText">
    <w:name w:val="Body Text"/>
    <w:basedOn w:val="Normal"/>
    <w:rsid w:val="003E3E53"/>
    <w:pPr>
      <w:overflowPunct w:val="0"/>
      <w:autoSpaceDE w:val="0"/>
      <w:autoSpaceDN w:val="0"/>
      <w:adjustRightInd w:val="0"/>
      <w:spacing w:after="120"/>
      <w:textAlignment w:val="baseline"/>
    </w:pPr>
    <w:rPr>
      <w:szCs w:val="20"/>
    </w:rPr>
  </w:style>
  <w:style w:type="character" w:customStyle="1" w:styleId="Initialwordsapartfromfirstletter">
    <w:name w:val="Initial words apart from first letter"/>
    <w:basedOn w:val="DefaultParagraphFont"/>
    <w:rsid w:val="003E3E53"/>
    <w:rPr>
      <w:rFonts w:ascii="GoudyOlSt BT" w:hAnsi="GoudyOlSt BT"/>
      <w:caps/>
      <w:sz w:val="18"/>
    </w:rPr>
  </w:style>
  <w:style w:type="character" w:customStyle="1" w:styleId="MSmaintextChar">
    <w:name w:val="MS main text Char"/>
    <w:basedOn w:val="DefaultParagraphFont"/>
    <w:link w:val="MSmaintext"/>
    <w:rsid w:val="003E3E53"/>
    <w:rPr>
      <w:rFonts w:ascii="Arial" w:hAnsi="Arial"/>
      <w:sz w:val="24"/>
      <w:szCs w:val="24"/>
      <w:lang w:val="en-AU" w:eastAsia="en-AU" w:bidi="ar-SA"/>
    </w:rPr>
  </w:style>
  <w:style w:type="character" w:styleId="CommentReference">
    <w:name w:val="annotation reference"/>
    <w:basedOn w:val="DefaultParagraphFont"/>
    <w:semiHidden/>
    <w:rsid w:val="003E3E53"/>
    <w:rPr>
      <w:sz w:val="16"/>
    </w:rPr>
  </w:style>
  <w:style w:type="paragraph" w:styleId="CommentText">
    <w:name w:val="annotation text"/>
    <w:basedOn w:val="Normal"/>
    <w:link w:val="CommentTextChar"/>
    <w:semiHidden/>
    <w:rsid w:val="003E3E53"/>
    <w:pPr>
      <w:overflowPunct w:val="0"/>
      <w:autoSpaceDE w:val="0"/>
      <w:autoSpaceDN w:val="0"/>
      <w:adjustRightInd w:val="0"/>
      <w:spacing w:line="280" w:lineRule="atLeast"/>
      <w:ind w:firstLine="360"/>
      <w:jc w:val="both"/>
      <w:textAlignment w:val="baseline"/>
    </w:pPr>
    <w:rPr>
      <w:rFonts w:ascii="GoudyOlSt BT" w:hAnsi="GoudyOlSt BT"/>
      <w:kern w:val="20"/>
      <w:sz w:val="20"/>
      <w:szCs w:val="20"/>
      <w:lang w:val="en-GB" w:eastAsia="en-US"/>
    </w:rPr>
  </w:style>
  <w:style w:type="paragraph" w:styleId="BalloonText">
    <w:name w:val="Balloon Text"/>
    <w:basedOn w:val="Normal"/>
    <w:semiHidden/>
    <w:rsid w:val="003E3E53"/>
    <w:rPr>
      <w:rFonts w:ascii="Tahoma" w:hAnsi="Tahoma"/>
      <w:sz w:val="16"/>
      <w:szCs w:val="16"/>
    </w:rPr>
  </w:style>
  <w:style w:type="character" w:styleId="Emphasis">
    <w:name w:val="Emphasis"/>
    <w:basedOn w:val="DefaultParagraphFont"/>
    <w:uiPriority w:val="20"/>
    <w:qFormat/>
    <w:rsid w:val="0007721C"/>
    <w:rPr>
      <w:i/>
      <w:iCs/>
    </w:rPr>
  </w:style>
  <w:style w:type="character" w:customStyle="1" w:styleId="Heading1Char">
    <w:name w:val="Heading 1 Char"/>
    <w:basedOn w:val="DefaultParagraphFont"/>
    <w:link w:val="Heading1"/>
    <w:rsid w:val="004F7507"/>
    <w:rPr>
      <w:rFonts w:ascii="Arial" w:hAnsi="Arial" w:cs="Arial"/>
      <w:b/>
      <w:bCs/>
      <w:kern w:val="32"/>
      <w:sz w:val="32"/>
      <w:szCs w:val="32"/>
    </w:rPr>
  </w:style>
  <w:style w:type="paragraph" w:styleId="ListParagraph">
    <w:name w:val="List Paragraph"/>
    <w:basedOn w:val="Normal"/>
    <w:uiPriority w:val="34"/>
    <w:qFormat/>
    <w:rsid w:val="00FE1F18"/>
    <w:pPr>
      <w:ind w:left="720"/>
      <w:contextualSpacing/>
    </w:pPr>
    <w:rPr>
      <w:rFonts w:asciiTheme="minorHAnsi" w:eastAsiaTheme="minorEastAsia" w:hAnsiTheme="minorHAnsi" w:cstheme="minorBidi"/>
      <w:lang w:eastAsia="en-US"/>
    </w:rPr>
  </w:style>
  <w:style w:type="character" w:styleId="FollowedHyperlink">
    <w:name w:val="FollowedHyperlink"/>
    <w:basedOn w:val="DefaultParagraphFont"/>
    <w:uiPriority w:val="99"/>
    <w:semiHidden/>
    <w:unhideWhenUsed/>
    <w:rsid w:val="009D695D"/>
    <w:rPr>
      <w:color w:val="954F72" w:themeColor="followedHyperlink"/>
      <w:u w:val="single"/>
    </w:rPr>
  </w:style>
  <w:style w:type="paragraph" w:styleId="CommentSubject">
    <w:name w:val="annotation subject"/>
    <w:basedOn w:val="CommentText"/>
    <w:next w:val="CommentText"/>
    <w:link w:val="CommentSubjectChar"/>
    <w:uiPriority w:val="99"/>
    <w:semiHidden/>
    <w:unhideWhenUsed/>
    <w:rsid w:val="00710D66"/>
    <w:pPr>
      <w:overflowPunct/>
      <w:autoSpaceDE/>
      <w:autoSpaceDN/>
      <w:adjustRightInd/>
      <w:spacing w:line="240" w:lineRule="auto"/>
      <w:ind w:firstLine="0"/>
      <w:jc w:val="left"/>
      <w:textAlignment w:val="auto"/>
    </w:pPr>
    <w:rPr>
      <w:rFonts w:ascii="Times New Roman" w:hAnsi="Times New Roman"/>
      <w:b/>
      <w:bCs/>
      <w:kern w:val="0"/>
      <w:lang w:val="en-AU" w:eastAsia="en-AU"/>
    </w:rPr>
  </w:style>
  <w:style w:type="character" w:customStyle="1" w:styleId="CommentTextChar">
    <w:name w:val="Comment Text Char"/>
    <w:basedOn w:val="DefaultParagraphFont"/>
    <w:link w:val="CommentText"/>
    <w:semiHidden/>
    <w:rsid w:val="00710D66"/>
    <w:rPr>
      <w:rFonts w:ascii="GoudyOlSt BT" w:hAnsi="GoudyOlSt BT"/>
      <w:kern w:val="20"/>
      <w:lang w:val="en-GB" w:eastAsia="en-US"/>
    </w:rPr>
  </w:style>
  <w:style w:type="character" w:customStyle="1" w:styleId="CommentSubjectChar">
    <w:name w:val="Comment Subject Char"/>
    <w:basedOn w:val="CommentTextChar"/>
    <w:link w:val="CommentSubject"/>
    <w:uiPriority w:val="99"/>
    <w:semiHidden/>
    <w:rsid w:val="00710D66"/>
    <w:rPr>
      <w:rFonts w:ascii="GoudyOlSt BT" w:hAnsi="GoudyOlSt BT"/>
      <w:b/>
      <w:bCs/>
      <w:kern w:val="20"/>
      <w:lang w:val="en-GB" w:eastAsia="en-US"/>
    </w:rPr>
  </w:style>
  <w:style w:type="character" w:styleId="PlaceholderText">
    <w:name w:val="Placeholder Text"/>
    <w:basedOn w:val="DefaultParagraphFont"/>
    <w:uiPriority w:val="99"/>
    <w:semiHidden/>
    <w:rsid w:val="000B3950"/>
    <w:rPr>
      <w:color w:val="808080"/>
    </w:rPr>
  </w:style>
  <w:style w:type="paragraph" w:styleId="Header">
    <w:name w:val="header"/>
    <w:basedOn w:val="Normal"/>
    <w:link w:val="HeaderChar"/>
    <w:uiPriority w:val="99"/>
    <w:unhideWhenUsed/>
    <w:rsid w:val="005273CD"/>
    <w:pPr>
      <w:tabs>
        <w:tab w:val="center" w:pos="4513"/>
        <w:tab w:val="right" w:pos="9026"/>
      </w:tabs>
    </w:pPr>
  </w:style>
  <w:style w:type="character" w:customStyle="1" w:styleId="HeaderChar">
    <w:name w:val="Header Char"/>
    <w:basedOn w:val="DefaultParagraphFont"/>
    <w:link w:val="Header"/>
    <w:uiPriority w:val="99"/>
    <w:rsid w:val="005273CD"/>
    <w:rPr>
      <w:sz w:val="24"/>
      <w:szCs w:val="24"/>
    </w:rPr>
  </w:style>
  <w:style w:type="character" w:customStyle="1" w:styleId="FooterChar">
    <w:name w:val="Footer Char"/>
    <w:basedOn w:val="DefaultParagraphFont"/>
    <w:link w:val="Footer"/>
    <w:uiPriority w:val="99"/>
    <w:rsid w:val="005273CD"/>
    <w:rPr>
      <w:sz w:val="24"/>
      <w:szCs w:val="24"/>
    </w:rPr>
  </w:style>
  <w:style w:type="paragraph" w:styleId="Title">
    <w:name w:val="Title"/>
    <w:basedOn w:val="Normal"/>
    <w:next w:val="Normal"/>
    <w:link w:val="TitleChar"/>
    <w:uiPriority w:val="10"/>
    <w:qFormat/>
    <w:rsid w:val="00BA144E"/>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A144E"/>
    <w:rPr>
      <w:rFonts w:asciiTheme="majorHAnsi" w:eastAsiaTheme="majorEastAsia" w:hAnsiTheme="majorHAnsi" w:cstheme="majorBidi"/>
      <w:spacing w:val="-10"/>
      <w:kern w:val="28"/>
      <w:sz w:val="56"/>
      <w:szCs w:val="56"/>
    </w:rPr>
  </w:style>
  <w:style w:type="table" w:styleId="TableGrid">
    <w:name w:val="Table Grid"/>
    <w:basedOn w:val="TableNormal"/>
    <w:uiPriority w:val="39"/>
    <w:rsid w:val="001E34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next w:val="Normal"/>
    <w:link w:val="SubtitleChar"/>
    <w:uiPriority w:val="11"/>
    <w:qFormat/>
    <w:rsid w:val="00E117A8"/>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E117A8"/>
    <w:rPr>
      <w:rFonts w:asciiTheme="minorHAnsi" w:eastAsiaTheme="minorEastAsia" w:hAnsiTheme="minorHAnsi" w:cstheme="minorBidi"/>
      <w:color w:val="5A5A5A" w:themeColor="text1" w:themeTint="A5"/>
      <w:spacing w:val="15"/>
      <w:sz w:val="22"/>
      <w:szCs w:val="22"/>
    </w:rPr>
  </w:style>
  <w:style w:type="paragraph" w:styleId="Revision">
    <w:name w:val="Revision"/>
    <w:hidden/>
    <w:uiPriority w:val="99"/>
    <w:semiHidden/>
    <w:rsid w:val="00335A03"/>
    <w:rPr>
      <w:sz w:val="24"/>
      <w:szCs w:val="24"/>
    </w:rPr>
  </w:style>
  <w:style w:type="paragraph" w:styleId="Quote">
    <w:name w:val="Quote"/>
    <w:basedOn w:val="Normal"/>
    <w:next w:val="Normal"/>
    <w:link w:val="QuoteChar"/>
    <w:uiPriority w:val="29"/>
    <w:qFormat/>
    <w:rsid w:val="0034666D"/>
    <w:pPr>
      <w:spacing w:before="200" w:after="160" w:line="259" w:lineRule="auto"/>
      <w:ind w:left="864" w:right="864"/>
      <w:jc w:val="center"/>
    </w:pPr>
    <w:rPr>
      <w:rFonts w:asciiTheme="minorHAnsi" w:eastAsiaTheme="minorHAnsi" w:hAnsiTheme="minorHAnsi" w:cstheme="minorBidi"/>
      <w:i/>
      <w:iCs/>
      <w:color w:val="404040" w:themeColor="text1" w:themeTint="BF"/>
      <w:sz w:val="22"/>
      <w:szCs w:val="22"/>
      <w:lang w:eastAsia="en-US"/>
    </w:rPr>
  </w:style>
  <w:style w:type="character" w:customStyle="1" w:styleId="QuoteChar">
    <w:name w:val="Quote Char"/>
    <w:basedOn w:val="DefaultParagraphFont"/>
    <w:link w:val="Quote"/>
    <w:uiPriority w:val="29"/>
    <w:rsid w:val="0034666D"/>
    <w:rPr>
      <w:rFonts w:asciiTheme="minorHAnsi" w:eastAsiaTheme="minorHAnsi" w:hAnsiTheme="minorHAnsi" w:cstheme="minorBidi"/>
      <w:i/>
      <w:iCs/>
      <w:color w:val="404040" w:themeColor="text1" w:themeTint="BF"/>
      <w:sz w:val="22"/>
      <w:szCs w:val="22"/>
      <w:lang w:eastAsia="en-US"/>
    </w:rPr>
  </w:style>
  <w:style w:type="paragraph" w:styleId="NoSpacing">
    <w:name w:val="No Spacing"/>
    <w:uiPriority w:val="1"/>
    <w:qFormat/>
    <w:rsid w:val="00BB0D94"/>
    <w:rPr>
      <w:rFonts w:ascii="Calibri" w:eastAsia="SimSun" w:hAnsi="Calibri" w:cs="Arial"/>
      <w:sz w:val="22"/>
      <w:szCs w:val="22"/>
      <w:lang w:val="en-GB" w:eastAsia="zh-CN"/>
    </w:rPr>
  </w:style>
  <w:style w:type="character" w:customStyle="1" w:styleId="UnresolvedMention">
    <w:name w:val="Unresolved Mention"/>
    <w:basedOn w:val="DefaultParagraphFont"/>
    <w:uiPriority w:val="99"/>
    <w:semiHidden/>
    <w:unhideWhenUsed/>
    <w:rsid w:val="004E36D3"/>
    <w:rPr>
      <w:color w:val="605E5C"/>
      <w:shd w:val="clear" w:color="auto" w:fill="E1DFDD"/>
    </w:rPr>
  </w:style>
  <w:style w:type="paragraph" w:customStyle="1" w:styleId="Default">
    <w:name w:val="Default"/>
    <w:rsid w:val="004E49CE"/>
    <w:pPr>
      <w:autoSpaceDE w:val="0"/>
      <w:autoSpaceDN w:val="0"/>
      <w:adjustRightInd w:val="0"/>
    </w:pPr>
    <w:rPr>
      <w:rFonts w:eastAsiaTheme="minorHAnsi"/>
      <w:color w:val="000000"/>
      <w:sz w:val="24"/>
      <w:szCs w:val="24"/>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0572"/>
    <w:rPr>
      <w:sz w:val="24"/>
      <w:szCs w:val="24"/>
    </w:rPr>
  </w:style>
  <w:style w:type="paragraph" w:styleId="Heading1">
    <w:name w:val="heading 1"/>
    <w:basedOn w:val="Normal"/>
    <w:next w:val="Normal"/>
    <w:link w:val="Heading1Char"/>
    <w:qFormat/>
    <w:rsid w:val="00A820E6"/>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3E3E53"/>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3E3E53"/>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maintext">
    <w:name w:val="MS main text"/>
    <w:basedOn w:val="Normal"/>
    <w:link w:val="MSmaintextChar"/>
    <w:rsid w:val="00D2001D"/>
    <w:pPr>
      <w:spacing w:after="240" w:line="480" w:lineRule="auto"/>
      <w:jc w:val="both"/>
    </w:pPr>
    <w:rPr>
      <w:rFonts w:ascii="Arial" w:hAnsi="Arial"/>
    </w:rPr>
  </w:style>
  <w:style w:type="paragraph" w:customStyle="1" w:styleId="MSquote">
    <w:name w:val="MS quote"/>
    <w:basedOn w:val="Normal"/>
    <w:rsid w:val="003E3E53"/>
    <w:pPr>
      <w:spacing w:after="240" w:line="480" w:lineRule="auto"/>
      <w:ind w:left="720" w:right="720"/>
      <w:jc w:val="both"/>
    </w:pPr>
    <w:rPr>
      <w:rFonts w:ascii="Arial" w:hAnsi="Arial"/>
    </w:rPr>
  </w:style>
  <w:style w:type="paragraph" w:customStyle="1" w:styleId="r">
    <w:name w:val="r"/>
    <w:aliases w:val="Reference"/>
    <w:basedOn w:val="Normal"/>
    <w:rsid w:val="003E3E53"/>
    <w:pPr>
      <w:keepLines/>
      <w:tabs>
        <w:tab w:val="left" w:pos="1440"/>
      </w:tabs>
      <w:overflowPunct w:val="0"/>
      <w:autoSpaceDE w:val="0"/>
      <w:autoSpaceDN w:val="0"/>
      <w:adjustRightInd w:val="0"/>
      <w:spacing w:after="240" w:line="240" w:lineRule="exact"/>
      <w:ind w:left="720" w:hanging="720"/>
      <w:jc w:val="both"/>
      <w:textAlignment w:val="baseline"/>
    </w:pPr>
    <w:rPr>
      <w:szCs w:val="20"/>
      <w:lang w:eastAsia="en-US"/>
    </w:rPr>
  </w:style>
  <w:style w:type="character" w:styleId="Hyperlink">
    <w:name w:val="Hyperlink"/>
    <w:basedOn w:val="DefaultParagraphFont"/>
    <w:rsid w:val="003E3E53"/>
    <w:rPr>
      <w:color w:val="0000FF"/>
      <w:u w:val="single"/>
    </w:rPr>
  </w:style>
  <w:style w:type="paragraph" w:styleId="EndnoteText">
    <w:name w:val="endnote text"/>
    <w:basedOn w:val="Normal"/>
    <w:semiHidden/>
    <w:rsid w:val="003E3E53"/>
    <w:rPr>
      <w:sz w:val="20"/>
      <w:szCs w:val="20"/>
    </w:rPr>
  </w:style>
  <w:style w:type="character" w:styleId="EndnoteReference">
    <w:name w:val="endnote reference"/>
    <w:basedOn w:val="DefaultParagraphFont"/>
    <w:semiHidden/>
    <w:rsid w:val="003E3E53"/>
    <w:rPr>
      <w:vertAlign w:val="superscript"/>
    </w:rPr>
  </w:style>
  <w:style w:type="paragraph" w:styleId="Footer">
    <w:name w:val="footer"/>
    <w:basedOn w:val="Normal"/>
    <w:link w:val="FooterChar"/>
    <w:uiPriority w:val="99"/>
    <w:rsid w:val="003E3E53"/>
    <w:pPr>
      <w:tabs>
        <w:tab w:val="center" w:pos="4153"/>
        <w:tab w:val="right" w:pos="8306"/>
      </w:tabs>
    </w:pPr>
  </w:style>
  <w:style w:type="character" w:styleId="PageNumber">
    <w:name w:val="page number"/>
    <w:basedOn w:val="DefaultParagraphFont"/>
    <w:rsid w:val="003E3E53"/>
  </w:style>
  <w:style w:type="character" w:customStyle="1" w:styleId="StyleFootnoteReference">
    <w:name w:val="Style Footnote Reference"/>
    <w:basedOn w:val="FootnoteReference"/>
    <w:rsid w:val="003E3E53"/>
    <w:rPr>
      <w:rFonts w:ascii="Arial" w:hAnsi="Arial"/>
      <w:position w:val="4"/>
      <w:sz w:val="24"/>
      <w:vertAlign w:val="superscript"/>
    </w:rPr>
  </w:style>
  <w:style w:type="character" w:styleId="FootnoteReference">
    <w:name w:val="footnote reference"/>
    <w:basedOn w:val="DefaultParagraphFont"/>
    <w:semiHidden/>
    <w:rsid w:val="003E3E53"/>
    <w:rPr>
      <w:vertAlign w:val="superscript"/>
    </w:rPr>
  </w:style>
  <w:style w:type="paragraph" w:styleId="FootnoteText">
    <w:name w:val="footnote text"/>
    <w:basedOn w:val="Normal"/>
    <w:semiHidden/>
    <w:rsid w:val="003E3E53"/>
    <w:rPr>
      <w:sz w:val="20"/>
      <w:szCs w:val="20"/>
    </w:rPr>
  </w:style>
  <w:style w:type="paragraph" w:styleId="BodyText">
    <w:name w:val="Body Text"/>
    <w:basedOn w:val="Normal"/>
    <w:rsid w:val="003E3E53"/>
    <w:pPr>
      <w:overflowPunct w:val="0"/>
      <w:autoSpaceDE w:val="0"/>
      <w:autoSpaceDN w:val="0"/>
      <w:adjustRightInd w:val="0"/>
      <w:spacing w:after="120"/>
      <w:textAlignment w:val="baseline"/>
    </w:pPr>
    <w:rPr>
      <w:szCs w:val="20"/>
    </w:rPr>
  </w:style>
  <w:style w:type="character" w:customStyle="1" w:styleId="Initialwordsapartfromfirstletter">
    <w:name w:val="Initial words apart from first letter"/>
    <w:basedOn w:val="DefaultParagraphFont"/>
    <w:rsid w:val="003E3E53"/>
    <w:rPr>
      <w:rFonts w:ascii="GoudyOlSt BT" w:hAnsi="GoudyOlSt BT"/>
      <w:caps/>
      <w:sz w:val="18"/>
    </w:rPr>
  </w:style>
  <w:style w:type="character" w:customStyle="1" w:styleId="MSmaintextChar">
    <w:name w:val="MS main text Char"/>
    <w:basedOn w:val="DefaultParagraphFont"/>
    <w:link w:val="MSmaintext"/>
    <w:rsid w:val="003E3E53"/>
    <w:rPr>
      <w:rFonts w:ascii="Arial" w:hAnsi="Arial"/>
      <w:sz w:val="24"/>
      <w:szCs w:val="24"/>
      <w:lang w:val="en-AU" w:eastAsia="en-AU" w:bidi="ar-SA"/>
    </w:rPr>
  </w:style>
  <w:style w:type="character" w:styleId="CommentReference">
    <w:name w:val="annotation reference"/>
    <w:basedOn w:val="DefaultParagraphFont"/>
    <w:semiHidden/>
    <w:rsid w:val="003E3E53"/>
    <w:rPr>
      <w:sz w:val="16"/>
    </w:rPr>
  </w:style>
  <w:style w:type="paragraph" w:styleId="CommentText">
    <w:name w:val="annotation text"/>
    <w:basedOn w:val="Normal"/>
    <w:link w:val="CommentTextChar"/>
    <w:semiHidden/>
    <w:rsid w:val="003E3E53"/>
    <w:pPr>
      <w:overflowPunct w:val="0"/>
      <w:autoSpaceDE w:val="0"/>
      <w:autoSpaceDN w:val="0"/>
      <w:adjustRightInd w:val="0"/>
      <w:spacing w:line="280" w:lineRule="atLeast"/>
      <w:ind w:firstLine="360"/>
      <w:jc w:val="both"/>
      <w:textAlignment w:val="baseline"/>
    </w:pPr>
    <w:rPr>
      <w:rFonts w:ascii="GoudyOlSt BT" w:hAnsi="GoudyOlSt BT"/>
      <w:kern w:val="20"/>
      <w:sz w:val="20"/>
      <w:szCs w:val="20"/>
      <w:lang w:val="en-GB" w:eastAsia="en-US"/>
    </w:rPr>
  </w:style>
  <w:style w:type="paragraph" w:styleId="BalloonText">
    <w:name w:val="Balloon Text"/>
    <w:basedOn w:val="Normal"/>
    <w:semiHidden/>
    <w:rsid w:val="003E3E53"/>
    <w:rPr>
      <w:rFonts w:ascii="Tahoma" w:hAnsi="Tahoma"/>
      <w:sz w:val="16"/>
      <w:szCs w:val="16"/>
    </w:rPr>
  </w:style>
  <w:style w:type="character" w:styleId="Emphasis">
    <w:name w:val="Emphasis"/>
    <w:basedOn w:val="DefaultParagraphFont"/>
    <w:uiPriority w:val="20"/>
    <w:qFormat/>
    <w:rsid w:val="0007721C"/>
    <w:rPr>
      <w:i/>
      <w:iCs/>
    </w:rPr>
  </w:style>
  <w:style w:type="character" w:customStyle="1" w:styleId="Heading1Char">
    <w:name w:val="Heading 1 Char"/>
    <w:basedOn w:val="DefaultParagraphFont"/>
    <w:link w:val="Heading1"/>
    <w:rsid w:val="004F7507"/>
    <w:rPr>
      <w:rFonts w:ascii="Arial" w:hAnsi="Arial" w:cs="Arial"/>
      <w:b/>
      <w:bCs/>
      <w:kern w:val="32"/>
      <w:sz w:val="32"/>
      <w:szCs w:val="32"/>
    </w:rPr>
  </w:style>
  <w:style w:type="paragraph" w:styleId="ListParagraph">
    <w:name w:val="List Paragraph"/>
    <w:basedOn w:val="Normal"/>
    <w:uiPriority w:val="34"/>
    <w:qFormat/>
    <w:rsid w:val="00FE1F18"/>
    <w:pPr>
      <w:ind w:left="720"/>
      <w:contextualSpacing/>
    </w:pPr>
    <w:rPr>
      <w:rFonts w:asciiTheme="minorHAnsi" w:eastAsiaTheme="minorEastAsia" w:hAnsiTheme="minorHAnsi" w:cstheme="minorBidi"/>
      <w:lang w:eastAsia="en-US"/>
    </w:rPr>
  </w:style>
  <w:style w:type="character" w:styleId="FollowedHyperlink">
    <w:name w:val="FollowedHyperlink"/>
    <w:basedOn w:val="DefaultParagraphFont"/>
    <w:uiPriority w:val="99"/>
    <w:semiHidden/>
    <w:unhideWhenUsed/>
    <w:rsid w:val="009D695D"/>
    <w:rPr>
      <w:color w:val="954F72" w:themeColor="followedHyperlink"/>
      <w:u w:val="single"/>
    </w:rPr>
  </w:style>
  <w:style w:type="paragraph" w:styleId="CommentSubject">
    <w:name w:val="annotation subject"/>
    <w:basedOn w:val="CommentText"/>
    <w:next w:val="CommentText"/>
    <w:link w:val="CommentSubjectChar"/>
    <w:uiPriority w:val="99"/>
    <w:semiHidden/>
    <w:unhideWhenUsed/>
    <w:rsid w:val="00710D66"/>
    <w:pPr>
      <w:overflowPunct/>
      <w:autoSpaceDE/>
      <w:autoSpaceDN/>
      <w:adjustRightInd/>
      <w:spacing w:line="240" w:lineRule="auto"/>
      <w:ind w:firstLine="0"/>
      <w:jc w:val="left"/>
      <w:textAlignment w:val="auto"/>
    </w:pPr>
    <w:rPr>
      <w:rFonts w:ascii="Times New Roman" w:hAnsi="Times New Roman"/>
      <w:b/>
      <w:bCs/>
      <w:kern w:val="0"/>
      <w:lang w:val="en-AU" w:eastAsia="en-AU"/>
    </w:rPr>
  </w:style>
  <w:style w:type="character" w:customStyle="1" w:styleId="CommentTextChar">
    <w:name w:val="Comment Text Char"/>
    <w:basedOn w:val="DefaultParagraphFont"/>
    <w:link w:val="CommentText"/>
    <w:semiHidden/>
    <w:rsid w:val="00710D66"/>
    <w:rPr>
      <w:rFonts w:ascii="GoudyOlSt BT" w:hAnsi="GoudyOlSt BT"/>
      <w:kern w:val="20"/>
      <w:lang w:val="en-GB" w:eastAsia="en-US"/>
    </w:rPr>
  </w:style>
  <w:style w:type="character" w:customStyle="1" w:styleId="CommentSubjectChar">
    <w:name w:val="Comment Subject Char"/>
    <w:basedOn w:val="CommentTextChar"/>
    <w:link w:val="CommentSubject"/>
    <w:uiPriority w:val="99"/>
    <w:semiHidden/>
    <w:rsid w:val="00710D66"/>
    <w:rPr>
      <w:rFonts w:ascii="GoudyOlSt BT" w:hAnsi="GoudyOlSt BT"/>
      <w:b/>
      <w:bCs/>
      <w:kern w:val="20"/>
      <w:lang w:val="en-GB" w:eastAsia="en-US"/>
    </w:rPr>
  </w:style>
  <w:style w:type="character" w:styleId="PlaceholderText">
    <w:name w:val="Placeholder Text"/>
    <w:basedOn w:val="DefaultParagraphFont"/>
    <w:uiPriority w:val="99"/>
    <w:semiHidden/>
    <w:rsid w:val="000B3950"/>
    <w:rPr>
      <w:color w:val="808080"/>
    </w:rPr>
  </w:style>
  <w:style w:type="paragraph" w:styleId="Header">
    <w:name w:val="header"/>
    <w:basedOn w:val="Normal"/>
    <w:link w:val="HeaderChar"/>
    <w:uiPriority w:val="99"/>
    <w:unhideWhenUsed/>
    <w:rsid w:val="005273CD"/>
    <w:pPr>
      <w:tabs>
        <w:tab w:val="center" w:pos="4513"/>
        <w:tab w:val="right" w:pos="9026"/>
      </w:tabs>
    </w:pPr>
  </w:style>
  <w:style w:type="character" w:customStyle="1" w:styleId="HeaderChar">
    <w:name w:val="Header Char"/>
    <w:basedOn w:val="DefaultParagraphFont"/>
    <w:link w:val="Header"/>
    <w:uiPriority w:val="99"/>
    <w:rsid w:val="005273CD"/>
    <w:rPr>
      <w:sz w:val="24"/>
      <w:szCs w:val="24"/>
    </w:rPr>
  </w:style>
  <w:style w:type="character" w:customStyle="1" w:styleId="FooterChar">
    <w:name w:val="Footer Char"/>
    <w:basedOn w:val="DefaultParagraphFont"/>
    <w:link w:val="Footer"/>
    <w:uiPriority w:val="99"/>
    <w:rsid w:val="005273CD"/>
    <w:rPr>
      <w:sz w:val="24"/>
      <w:szCs w:val="24"/>
    </w:rPr>
  </w:style>
  <w:style w:type="paragraph" w:styleId="Title">
    <w:name w:val="Title"/>
    <w:basedOn w:val="Normal"/>
    <w:next w:val="Normal"/>
    <w:link w:val="TitleChar"/>
    <w:uiPriority w:val="10"/>
    <w:qFormat/>
    <w:rsid w:val="00BA144E"/>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A144E"/>
    <w:rPr>
      <w:rFonts w:asciiTheme="majorHAnsi" w:eastAsiaTheme="majorEastAsia" w:hAnsiTheme="majorHAnsi" w:cstheme="majorBidi"/>
      <w:spacing w:val="-10"/>
      <w:kern w:val="28"/>
      <w:sz w:val="56"/>
      <w:szCs w:val="56"/>
    </w:rPr>
  </w:style>
  <w:style w:type="table" w:styleId="TableGrid">
    <w:name w:val="Table Grid"/>
    <w:basedOn w:val="TableNormal"/>
    <w:uiPriority w:val="39"/>
    <w:rsid w:val="001E34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next w:val="Normal"/>
    <w:link w:val="SubtitleChar"/>
    <w:uiPriority w:val="11"/>
    <w:qFormat/>
    <w:rsid w:val="00E117A8"/>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E117A8"/>
    <w:rPr>
      <w:rFonts w:asciiTheme="minorHAnsi" w:eastAsiaTheme="minorEastAsia" w:hAnsiTheme="minorHAnsi" w:cstheme="minorBidi"/>
      <w:color w:val="5A5A5A" w:themeColor="text1" w:themeTint="A5"/>
      <w:spacing w:val="15"/>
      <w:sz w:val="22"/>
      <w:szCs w:val="22"/>
    </w:rPr>
  </w:style>
  <w:style w:type="paragraph" w:styleId="Revision">
    <w:name w:val="Revision"/>
    <w:hidden/>
    <w:uiPriority w:val="99"/>
    <w:semiHidden/>
    <w:rsid w:val="00335A03"/>
    <w:rPr>
      <w:sz w:val="24"/>
      <w:szCs w:val="24"/>
    </w:rPr>
  </w:style>
  <w:style w:type="paragraph" w:styleId="Quote">
    <w:name w:val="Quote"/>
    <w:basedOn w:val="Normal"/>
    <w:next w:val="Normal"/>
    <w:link w:val="QuoteChar"/>
    <w:uiPriority w:val="29"/>
    <w:qFormat/>
    <w:rsid w:val="0034666D"/>
    <w:pPr>
      <w:spacing w:before="200" w:after="160" w:line="259" w:lineRule="auto"/>
      <w:ind w:left="864" w:right="864"/>
      <w:jc w:val="center"/>
    </w:pPr>
    <w:rPr>
      <w:rFonts w:asciiTheme="minorHAnsi" w:eastAsiaTheme="minorHAnsi" w:hAnsiTheme="minorHAnsi" w:cstheme="minorBidi"/>
      <w:i/>
      <w:iCs/>
      <w:color w:val="404040" w:themeColor="text1" w:themeTint="BF"/>
      <w:sz w:val="22"/>
      <w:szCs w:val="22"/>
      <w:lang w:eastAsia="en-US"/>
    </w:rPr>
  </w:style>
  <w:style w:type="character" w:customStyle="1" w:styleId="QuoteChar">
    <w:name w:val="Quote Char"/>
    <w:basedOn w:val="DefaultParagraphFont"/>
    <w:link w:val="Quote"/>
    <w:uiPriority w:val="29"/>
    <w:rsid w:val="0034666D"/>
    <w:rPr>
      <w:rFonts w:asciiTheme="minorHAnsi" w:eastAsiaTheme="minorHAnsi" w:hAnsiTheme="minorHAnsi" w:cstheme="minorBidi"/>
      <w:i/>
      <w:iCs/>
      <w:color w:val="404040" w:themeColor="text1" w:themeTint="BF"/>
      <w:sz w:val="22"/>
      <w:szCs w:val="22"/>
      <w:lang w:eastAsia="en-US"/>
    </w:rPr>
  </w:style>
  <w:style w:type="paragraph" w:styleId="NoSpacing">
    <w:name w:val="No Spacing"/>
    <w:uiPriority w:val="1"/>
    <w:qFormat/>
    <w:rsid w:val="00BB0D94"/>
    <w:rPr>
      <w:rFonts w:ascii="Calibri" w:eastAsia="SimSun" w:hAnsi="Calibri" w:cs="Arial"/>
      <w:sz w:val="22"/>
      <w:szCs w:val="22"/>
      <w:lang w:val="en-GB" w:eastAsia="zh-CN"/>
    </w:rPr>
  </w:style>
  <w:style w:type="character" w:customStyle="1" w:styleId="UnresolvedMention">
    <w:name w:val="Unresolved Mention"/>
    <w:basedOn w:val="DefaultParagraphFont"/>
    <w:uiPriority w:val="99"/>
    <w:semiHidden/>
    <w:unhideWhenUsed/>
    <w:rsid w:val="004E36D3"/>
    <w:rPr>
      <w:color w:val="605E5C"/>
      <w:shd w:val="clear" w:color="auto" w:fill="E1DFDD"/>
    </w:rPr>
  </w:style>
  <w:style w:type="paragraph" w:customStyle="1" w:styleId="Default">
    <w:name w:val="Default"/>
    <w:rsid w:val="004E49CE"/>
    <w:pPr>
      <w:autoSpaceDE w:val="0"/>
      <w:autoSpaceDN w:val="0"/>
      <w:adjustRightInd w:val="0"/>
    </w:pPr>
    <w:rPr>
      <w:rFonts w:eastAsiaTheme="minorHAns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7730886">
      <w:bodyDiv w:val="1"/>
      <w:marLeft w:val="0"/>
      <w:marRight w:val="0"/>
      <w:marTop w:val="0"/>
      <w:marBottom w:val="0"/>
      <w:divBdr>
        <w:top w:val="none" w:sz="0" w:space="0" w:color="auto"/>
        <w:left w:val="none" w:sz="0" w:space="0" w:color="auto"/>
        <w:bottom w:val="none" w:sz="0" w:space="0" w:color="auto"/>
        <w:right w:val="none" w:sz="0" w:space="0" w:color="auto"/>
      </w:divBdr>
      <w:divsChild>
        <w:div w:id="317616643">
          <w:marLeft w:val="0"/>
          <w:marRight w:val="0"/>
          <w:marTop w:val="0"/>
          <w:marBottom w:val="0"/>
          <w:divBdr>
            <w:top w:val="none" w:sz="0" w:space="0" w:color="auto"/>
            <w:left w:val="none" w:sz="0" w:space="0" w:color="auto"/>
            <w:bottom w:val="none" w:sz="0" w:space="0" w:color="auto"/>
            <w:right w:val="none" w:sz="0" w:space="0" w:color="auto"/>
          </w:divBdr>
          <w:divsChild>
            <w:div w:id="413667419">
              <w:marLeft w:val="0"/>
              <w:marRight w:val="0"/>
              <w:marTop w:val="0"/>
              <w:marBottom w:val="0"/>
              <w:divBdr>
                <w:top w:val="none" w:sz="0" w:space="0" w:color="auto"/>
                <w:left w:val="none" w:sz="0" w:space="0" w:color="auto"/>
                <w:bottom w:val="none" w:sz="0" w:space="0" w:color="auto"/>
                <w:right w:val="none" w:sz="0" w:space="0" w:color="auto"/>
              </w:divBdr>
              <w:divsChild>
                <w:div w:id="828668594">
                  <w:marLeft w:val="0"/>
                  <w:marRight w:val="0"/>
                  <w:marTop w:val="0"/>
                  <w:marBottom w:val="0"/>
                  <w:divBdr>
                    <w:top w:val="none" w:sz="0" w:space="0" w:color="auto"/>
                    <w:left w:val="none" w:sz="0" w:space="0" w:color="auto"/>
                    <w:bottom w:val="none" w:sz="0" w:space="0" w:color="auto"/>
                    <w:right w:val="none" w:sz="0" w:space="0" w:color="auto"/>
                  </w:divBdr>
                  <w:divsChild>
                    <w:div w:id="576718092">
                      <w:marLeft w:val="0"/>
                      <w:marRight w:val="0"/>
                      <w:marTop w:val="0"/>
                      <w:marBottom w:val="0"/>
                      <w:divBdr>
                        <w:top w:val="none" w:sz="0" w:space="0" w:color="auto"/>
                        <w:left w:val="none" w:sz="0" w:space="0" w:color="auto"/>
                        <w:bottom w:val="none" w:sz="0" w:space="0" w:color="auto"/>
                        <w:right w:val="none" w:sz="0" w:space="0" w:color="auto"/>
                      </w:divBdr>
                      <w:divsChild>
                        <w:div w:id="155997401">
                          <w:marLeft w:val="0"/>
                          <w:marRight w:val="0"/>
                          <w:marTop w:val="0"/>
                          <w:marBottom w:val="0"/>
                          <w:divBdr>
                            <w:top w:val="none" w:sz="0" w:space="0" w:color="auto"/>
                            <w:left w:val="none" w:sz="0" w:space="0" w:color="auto"/>
                            <w:bottom w:val="none" w:sz="0" w:space="0" w:color="auto"/>
                            <w:right w:val="none" w:sz="0" w:space="0" w:color="auto"/>
                          </w:divBdr>
                          <w:divsChild>
                            <w:div w:id="696664863">
                              <w:marLeft w:val="0"/>
                              <w:marRight w:val="0"/>
                              <w:marTop w:val="0"/>
                              <w:marBottom w:val="0"/>
                              <w:divBdr>
                                <w:top w:val="none" w:sz="0" w:space="0" w:color="auto"/>
                                <w:left w:val="none" w:sz="0" w:space="0" w:color="auto"/>
                                <w:bottom w:val="none" w:sz="0" w:space="0" w:color="auto"/>
                                <w:right w:val="none" w:sz="0" w:space="0" w:color="auto"/>
                              </w:divBdr>
                              <w:divsChild>
                                <w:div w:id="1600214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7916930">
      <w:bodyDiv w:val="1"/>
      <w:marLeft w:val="0"/>
      <w:marRight w:val="0"/>
      <w:marTop w:val="0"/>
      <w:marBottom w:val="0"/>
      <w:divBdr>
        <w:top w:val="none" w:sz="0" w:space="0" w:color="auto"/>
        <w:left w:val="none" w:sz="0" w:space="0" w:color="auto"/>
        <w:bottom w:val="none" w:sz="0" w:space="0" w:color="auto"/>
        <w:right w:val="none" w:sz="0" w:space="0" w:color="auto"/>
      </w:divBdr>
    </w:div>
    <w:div w:id="549148739">
      <w:bodyDiv w:val="1"/>
      <w:marLeft w:val="0"/>
      <w:marRight w:val="0"/>
      <w:marTop w:val="0"/>
      <w:marBottom w:val="0"/>
      <w:divBdr>
        <w:top w:val="none" w:sz="0" w:space="0" w:color="auto"/>
        <w:left w:val="none" w:sz="0" w:space="0" w:color="auto"/>
        <w:bottom w:val="none" w:sz="0" w:space="0" w:color="auto"/>
        <w:right w:val="none" w:sz="0" w:space="0" w:color="auto"/>
      </w:divBdr>
    </w:div>
    <w:div w:id="620966028">
      <w:bodyDiv w:val="1"/>
      <w:marLeft w:val="0"/>
      <w:marRight w:val="0"/>
      <w:marTop w:val="0"/>
      <w:marBottom w:val="0"/>
      <w:divBdr>
        <w:top w:val="none" w:sz="0" w:space="0" w:color="auto"/>
        <w:left w:val="none" w:sz="0" w:space="0" w:color="auto"/>
        <w:bottom w:val="none" w:sz="0" w:space="0" w:color="auto"/>
        <w:right w:val="none" w:sz="0" w:space="0" w:color="auto"/>
      </w:divBdr>
    </w:div>
    <w:div w:id="952250573">
      <w:bodyDiv w:val="1"/>
      <w:marLeft w:val="0"/>
      <w:marRight w:val="0"/>
      <w:marTop w:val="0"/>
      <w:marBottom w:val="0"/>
      <w:divBdr>
        <w:top w:val="none" w:sz="0" w:space="0" w:color="auto"/>
        <w:left w:val="none" w:sz="0" w:space="0" w:color="auto"/>
        <w:bottom w:val="none" w:sz="0" w:space="0" w:color="auto"/>
        <w:right w:val="none" w:sz="0" w:space="0" w:color="auto"/>
      </w:divBdr>
    </w:div>
    <w:div w:id="1041638220">
      <w:bodyDiv w:val="1"/>
      <w:marLeft w:val="0"/>
      <w:marRight w:val="0"/>
      <w:marTop w:val="0"/>
      <w:marBottom w:val="0"/>
      <w:divBdr>
        <w:top w:val="none" w:sz="0" w:space="0" w:color="auto"/>
        <w:left w:val="none" w:sz="0" w:space="0" w:color="auto"/>
        <w:bottom w:val="none" w:sz="0" w:space="0" w:color="auto"/>
        <w:right w:val="none" w:sz="0" w:space="0" w:color="auto"/>
      </w:divBdr>
    </w:div>
    <w:div w:id="1102913540">
      <w:bodyDiv w:val="1"/>
      <w:marLeft w:val="0"/>
      <w:marRight w:val="0"/>
      <w:marTop w:val="0"/>
      <w:marBottom w:val="0"/>
      <w:divBdr>
        <w:top w:val="none" w:sz="0" w:space="0" w:color="auto"/>
        <w:left w:val="none" w:sz="0" w:space="0" w:color="auto"/>
        <w:bottom w:val="none" w:sz="0" w:space="0" w:color="auto"/>
        <w:right w:val="none" w:sz="0" w:space="0" w:color="auto"/>
      </w:divBdr>
      <w:divsChild>
        <w:div w:id="1267425292">
          <w:marLeft w:val="0"/>
          <w:marRight w:val="0"/>
          <w:marTop w:val="0"/>
          <w:marBottom w:val="0"/>
          <w:divBdr>
            <w:top w:val="none" w:sz="0" w:space="0" w:color="auto"/>
            <w:left w:val="none" w:sz="0" w:space="0" w:color="auto"/>
            <w:bottom w:val="none" w:sz="0" w:space="0" w:color="auto"/>
            <w:right w:val="none" w:sz="0" w:space="0" w:color="auto"/>
          </w:divBdr>
          <w:divsChild>
            <w:div w:id="1691056385">
              <w:marLeft w:val="0"/>
              <w:marRight w:val="0"/>
              <w:marTop w:val="0"/>
              <w:marBottom w:val="0"/>
              <w:divBdr>
                <w:top w:val="none" w:sz="0" w:space="0" w:color="auto"/>
                <w:left w:val="none" w:sz="0" w:space="0" w:color="auto"/>
                <w:bottom w:val="none" w:sz="0" w:space="0" w:color="auto"/>
                <w:right w:val="none" w:sz="0" w:space="0" w:color="auto"/>
              </w:divBdr>
              <w:divsChild>
                <w:div w:id="602492025">
                  <w:marLeft w:val="0"/>
                  <w:marRight w:val="0"/>
                  <w:marTop w:val="0"/>
                  <w:marBottom w:val="0"/>
                  <w:divBdr>
                    <w:top w:val="none" w:sz="0" w:space="0" w:color="auto"/>
                    <w:left w:val="none" w:sz="0" w:space="0" w:color="auto"/>
                    <w:bottom w:val="none" w:sz="0" w:space="0" w:color="auto"/>
                    <w:right w:val="none" w:sz="0" w:space="0" w:color="auto"/>
                  </w:divBdr>
                  <w:divsChild>
                    <w:div w:id="2134866483">
                      <w:marLeft w:val="0"/>
                      <w:marRight w:val="0"/>
                      <w:marTop w:val="0"/>
                      <w:marBottom w:val="0"/>
                      <w:divBdr>
                        <w:top w:val="none" w:sz="0" w:space="0" w:color="auto"/>
                        <w:left w:val="none" w:sz="0" w:space="0" w:color="auto"/>
                        <w:bottom w:val="none" w:sz="0" w:space="0" w:color="auto"/>
                        <w:right w:val="none" w:sz="0" w:space="0" w:color="auto"/>
                      </w:divBdr>
                      <w:divsChild>
                        <w:div w:id="1570112575">
                          <w:marLeft w:val="0"/>
                          <w:marRight w:val="0"/>
                          <w:marTop w:val="0"/>
                          <w:marBottom w:val="0"/>
                          <w:divBdr>
                            <w:top w:val="none" w:sz="0" w:space="0" w:color="auto"/>
                            <w:left w:val="none" w:sz="0" w:space="0" w:color="auto"/>
                            <w:bottom w:val="none" w:sz="0" w:space="0" w:color="auto"/>
                            <w:right w:val="none" w:sz="0" w:space="0" w:color="auto"/>
                          </w:divBdr>
                          <w:divsChild>
                            <w:div w:id="2045520815">
                              <w:marLeft w:val="0"/>
                              <w:marRight w:val="0"/>
                              <w:marTop w:val="0"/>
                              <w:marBottom w:val="0"/>
                              <w:divBdr>
                                <w:top w:val="none" w:sz="0" w:space="0" w:color="auto"/>
                                <w:left w:val="none" w:sz="0" w:space="0" w:color="auto"/>
                                <w:bottom w:val="none" w:sz="0" w:space="0" w:color="auto"/>
                                <w:right w:val="none" w:sz="0" w:space="0" w:color="auto"/>
                              </w:divBdr>
                              <w:divsChild>
                                <w:div w:id="2002157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9861669">
      <w:bodyDiv w:val="1"/>
      <w:marLeft w:val="0"/>
      <w:marRight w:val="0"/>
      <w:marTop w:val="0"/>
      <w:marBottom w:val="0"/>
      <w:divBdr>
        <w:top w:val="none" w:sz="0" w:space="0" w:color="auto"/>
        <w:left w:val="none" w:sz="0" w:space="0" w:color="auto"/>
        <w:bottom w:val="none" w:sz="0" w:space="0" w:color="auto"/>
        <w:right w:val="none" w:sz="0" w:space="0" w:color="auto"/>
      </w:divBdr>
    </w:div>
    <w:div w:id="1234118094">
      <w:bodyDiv w:val="1"/>
      <w:marLeft w:val="0"/>
      <w:marRight w:val="0"/>
      <w:marTop w:val="0"/>
      <w:marBottom w:val="0"/>
      <w:divBdr>
        <w:top w:val="none" w:sz="0" w:space="0" w:color="auto"/>
        <w:left w:val="none" w:sz="0" w:space="0" w:color="auto"/>
        <w:bottom w:val="none" w:sz="0" w:space="0" w:color="auto"/>
        <w:right w:val="none" w:sz="0" w:space="0" w:color="auto"/>
      </w:divBdr>
    </w:div>
    <w:div w:id="1267929454">
      <w:bodyDiv w:val="1"/>
      <w:marLeft w:val="0"/>
      <w:marRight w:val="0"/>
      <w:marTop w:val="0"/>
      <w:marBottom w:val="0"/>
      <w:divBdr>
        <w:top w:val="none" w:sz="0" w:space="0" w:color="auto"/>
        <w:left w:val="none" w:sz="0" w:space="0" w:color="auto"/>
        <w:bottom w:val="none" w:sz="0" w:space="0" w:color="auto"/>
        <w:right w:val="none" w:sz="0" w:space="0" w:color="auto"/>
      </w:divBdr>
    </w:div>
    <w:div w:id="1406343134">
      <w:bodyDiv w:val="1"/>
      <w:marLeft w:val="0"/>
      <w:marRight w:val="0"/>
      <w:marTop w:val="0"/>
      <w:marBottom w:val="0"/>
      <w:divBdr>
        <w:top w:val="none" w:sz="0" w:space="0" w:color="auto"/>
        <w:left w:val="none" w:sz="0" w:space="0" w:color="auto"/>
        <w:bottom w:val="none" w:sz="0" w:space="0" w:color="auto"/>
        <w:right w:val="none" w:sz="0" w:space="0" w:color="auto"/>
      </w:divBdr>
    </w:div>
    <w:div w:id="1525822111">
      <w:bodyDiv w:val="1"/>
      <w:marLeft w:val="0"/>
      <w:marRight w:val="0"/>
      <w:marTop w:val="0"/>
      <w:marBottom w:val="0"/>
      <w:divBdr>
        <w:top w:val="none" w:sz="0" w:space="0" w:color="auto"/>
        <w:left w:val="none" w:sz="0" w:space="0" w:color="auto"/>
        <w:bottom w:val="none" w:sz="0" w:space="0" w:color="auto"/>
        <w:right w:val="none" w:sz="0" w:space="0" w:color="auto"/>
      </w:divBdr>
    </w:div>
    <w:div w:id="1795294595">
      <w:bodyDiv w:val="1"/>
      <w:marLeft w:val="0"/>
      <w:marRight w:val="0"/>
      <w:marTop w:val="0"/>
      <w:marBottom w:val="0"/>
      <w:divBdr>
        <w:top w:val="none" w:sz="0" w:space="0" w:color="auto"/>
        <w:left w:val="none" w:sz="0" w:space="0" w:color="auto"/>
        <w:bottom w:val="none" w:sz="0" w:space="0" w:color="auto"/>
        <w:right w:val="none" w:sz="0" w:space="0" w:color="auto"/>
      </w:divBdr>
    </w:div>
    <w:div w:id="1985431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beth.crisp@deakin.edu.au" TargetMode="External"/><Relationship Id="rId20" Type="http://schemas.openxmlformats.org/officeDocument/2006/relationships/hyperlink" Target="https://docs.education.gov.au/system/files/doc/other/professional_accreditation_mapping_final_report.pdf" TargetMode="External"/><Relationship Id="rId21" Type="http://schemas.openxmlformats.org/officeDocument/2006/relationships/hyperlink" Target="https://www.speechpathologyaustralia.org.au/SPAweb/Resources_For_Speech_Pathologists/Clinical_Education/SPAweb/Resources_for_Speech_Pathologists/Clinical_Education/Clinical_Education.aspx?hkey=fbbaa348-9422-4bc4-87f1-7ebac62aba97" TargetMode="External"/><Relationship Id="rId22" Type="http://schemas.openxmlformats.org/officeDocument/2006/relationships/footer" Target="footer1.xml"/><Relationship Id="rId23" Type="http://schemas.openxmlformats.org/officeDocument/2006/relationships/footer" Target="footer2.xml"/><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hyperlink" Target="mailto:sonya.stanford@utas.edu.au" TargetMode="External"/><Relationship Id="rId11" Type="http://schemas.openxmlformats.org/officeDocument/2006/relationships/hyperlink" Target="mailto:nicole.moulding@unisa.edu.au" TargetMode="External"/><Relationship Id="rId12" Type="http://schemas.openxmlformats.org/officeDocument/2006/relationships/hyperlink" Target="https://www.aasw.asn.au/document/item/3550" TargetMode="External"/><Relationship Id="rId13" Type="http://schemas.openxmlformats.org/officeDocument/2006/relationships/hyperlink" Target="https://www.aasw.asn.au/document/item/6073" TargetMode="External"/><Relationship Id="rId14" Type="http://schemas.openxmlformats.org/officeDocument/2006/relationships/hyperlink" Target="https://www.aasw.asn.au/careers-study/covid-19-social-work-study-faqs" TargetMode="External"/><Relationship Id="rId15" Type="http://schemas.openxmlformats.org/officeDocument/2006/relationships/hyperlink" Target="file:///C:/Users/bethc/Downloads/National-principles-for-clinical-education-during-the-COVID-19-pandemic%20(1).PDF" TargetMode="External"/><Relationship Id="rId16" Type="http://schemas.openxmlformats.org/officeDocument/2006/relationships/hyperlink" Target="https://dro.dur.ac.uk/31392/1/31392.pdf" TargetMode="External"/><Relationship Id="rId17" Type="http://schemas.openxmlformats.org/officeDocument/2006/relationships/hyperlink" Target="https://www.cswe.org/getattachment/Accreditation/Accreditation-Process/2015-EPAS/2015EPAS_Web_FINAL.pdf.aspx" TargetMode="External"/><Relationship Id="rId18" Type="http://schemas.openxmlformats.org/officeDocument/2006/relationships/hyperlink" Target="https://www.cswe.org/News/Press-Room/CSWE-Alters-Field-Hours-Required?_zs=gi5Xi1&amp;_zl=1kMd6" TargetMode="External"/><Relationship Id="rId19" Type="http://schemas.openxmlformats.org/officeDocument/2006/relationships/hyperlink" Target="https://d15k2d11r6t6rl.cloudfront.net/public/users/Integrators/BeeProAgency/535595_516556/Report%20of%20the%20Joint%20Committee%20on%20the%20Social%20Workers%20Registration%20Bill%202018.pdf"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183BB6-4D8D-E244-BACE-B01F208352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32</Pages>
  <Words>8030</Words>
  <Characters>45772</Characters>
  <Application>Microsoft Macintosh Word</Application>
  <DocSecurity>0</DocSecurity>
  <Lines>381</Lines>
  <Paragraphs>107</Paragraphs>
  <ScaleCrop>false</ScaleCrop>
  <HeadingPairs>
    <vt:vector size="2" baseType="variant">
      <vt:variant>
        <vt:lpstr>Title</vt:lpstr>
      </vt:variant>
      <vt:variant>
        <vt:i4>1</vt:i4>
      </vt:variant>
    </vt:vector>
  </HeadingPairs>
  <TitlesOfParts>
    <vt:vector size="1" baseType="lpstr">
      <vt:lpstr/>
    </vt:vector>
  </TitlesOfParts>
  <Company>Deakin University</Company>
  <LinksUpToDate>false</LinksUpToDate>
  <CharactersWithSpaces>53695</CharactersWithSpaces>
  <SharedDoc>false</SharedDoc>
  <HLinks>
    <vt:vector size="18" baseType="variant">
      <vt:variant>
        <vt:i4>983052</vt:i4>
      </vt:variant>
      <vt:variant>
        <vt:i4>6</vt:i4>
      </vt:variant>
      <vt:variant>
        <vt:i4>0</vt:i4>
      </vt:variant>
      <vt:variant>
        <vt:i4>5</vt:i4>
      </vt:variant>
      <vt:variant>
        <vt:lpwstr>http://www.usccb.org/bishops/rohrbacher.shtml</vt:lpwstr>
      </vt:variant>
      <vt:variant>
        <vt:lpwstr/>
      </vt:variant>
      <vt:variant>
        <vt:i4>458769</vt:i4>
      </vt:variant>
      <vt:variant>
        <vt:i4>3</vt:i4>
      </vt:variant>
      <vt:variant>
        <vt:i4>0</vt:i4>
      </vt:variant>
      <vt:variant>
        <vt:i4>5</vt:i4>
      </vt:variant>
      <vt:variant>
        <vt:lpwstr>http://www.usccb.org/bishops/martin.shtml</vt:lpwstr>
      </vt:variant>
      <vt:variant>
        <vt:lpwstr/>
      </vt:variant>
      <vt:variant>
        <vt:i4>4259931</vt:i4>
      </vt:variant>
      <vt:variant>
        <vt:i4>0</vt:i4>
      </vt:variant>
      <vt:variant>
        <vt:i4>0</vt:i4>
      </vt:variant>
      <vt:variant>
        <vt:i4>5</vt:i4>
      </vt:variant>
      <vt:variant>
        <vt:lpwstr>http://www.casa.org.au/index.php/1/9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 Crisp</dc:creator>
  <cp:keywords/>
  <dc:description/>
  <cp:lastModifiedBy>Paul Aldridge</cp:lastModifiedBy>
  <cp:revision>2</cp:revision>
  <cp:lastPrinted>2020-07-05T05:39:00Z</cp:lastPrinted>
  <dcterms:created xsi:type="dcterms:W3CDTF">2021-10-17T23:08:00Z</dcterms:created>
  <dcterms:modified xsi:type="dcterms:W3CDTF">2021-10-17T23:08:00Z</dcterms:modified>
</cp:coreProperties>
</file>