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5D430" w14:textId="6EC1B131" w:rsidR="003973D2" w:rsidRPr="0030292A" w:rsidRDefault="003973D2" w:rsidP="003973D2">
      <w:pPr>
        <w:rPr>
          <w:b/>
          <w:u w:val="single"/>
        </w:rPr>
      </w:pPr>
      <w:bookmarkStart w:id="0" w:name="_Hlk64537321"/>
      <w:r>
        <w:rPr>
          <w:b/>
          <w:u w:val="single"/>
        </w:rPr>
        <w:t>Additional file 5</w:t>
      </w:r>
      <w:r w:rsidRPr="0030292A">
        <w:rPr>
          <w:b/>
          <w:u w:val="single"/>
        </w:rPr>
        <w:t xml:space="preserve">: </w:t>
      </w:r>
      <w:r>
        <w:rPr>
          <w:b/>
          <w:u w:val="single"/>
        </w:rPr>
        <w:t>Detailed c</w:t>
      </w:r>
      <w:r w:rsidRPr="0030292A">
        <w:rPr>
          <w:b/>
          <w:u w:val="single"/>
        </w:rPr>
        <w:t xml:space="preserve">ustomer survey </w:t>
      </w:r>
      <w:r>
        <w:rPr>
          <w:b/>
          <w:u w:val="single"/>
        </w:rPr>
        <w:t>results</w:t>
      </w:r>
    </w:p>
    <w:p w14:paraId="13CA016B" w14:textId="689604FB" w:rsidR="003973D2" w:rsidRPr="00040F77" w:rsidRDefault="003973D2" w:rsidP="003973D2">
      <w:pPr>
        <w:spacing w:after="120" w:line="240" w:lineRule="auto"/>
        <w:rPr>
          <w:rFonts w:cs="Times New Roman"/>
          <w:b/>
          <w:szCs w:val="24"/>
          <w:highlight w:val="yellow"/>
        </w:rPr>
      </w:pPr>
      <w:r>
        <w:rPr>
          <w:b/>
        </w:rPr>
        <w:t xml:space="preserve">Table S1: </w:t>
      </w:r>
      <w:r w:rsidRPr="00040F77">
        <w:rPr>
          <w:b/>
        </w:rPr>
        <w:t xml:space="preserve">Between store variation of recall of </w:t>
      </w:r>
      <w:r w:rsidRPr="004860DD">
        <w:rPr>
          <w:b/>
          <w:i/>
        </w:rPr>
        <w:t>Eat Well @ IGA</w:t>
      </w:r>
      <w:r>
        <w:rPr>
          <w:b/>
        </w:rPr>
        <w:t xml:space="preserve"> project components (n=500</w:t>
      </w:r>
      <w:r w:rsidRPr="00040F77">
        <w:rPr>
          <w:b/>
        </w:rPr>
        <w:t>), October 2017</w:t>
      </w:r>
    </w:p>
    <w:tbl>
      <w:tblPr>
        <w:tblStyle w:val="TableGrid"/>
        <w:tblpPr w:leftFromText="180" w:rightFromText="180" w:vertAnchor="text" w:horzAnchor="margin" w:tblpY="242"/>
        <w:tblW w:w="5000" w:type="pct"/>
        <w:tblBorders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119"/>
        <w:gridCol w:w="5907"/>
      </w:tblGrid>
      <w:tr w:rsidR="003973D2" w:rsidRPr="00692228" w14:paraId="1E6E0A7A" w14:textId="77777777" w:rsidTr="00C40E46">
        <w:trPr>
          <w:trHeight w:val="530"/>
        </w:trPr>
        <w:tc>
          <w:tcPr>
            <w:tcW w:w="1728" w:type="pct"/>
            <w:tcBorders>
              <w:left w:val="nil"/>
            </w:tcBorders>
            <w:vAlign w:val="center"/>
          </w:tcPr>
          <w:p w14:paraId="47A52064" w14:textId="77777777" w:rsidR="003973D2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Project component</w:t>
            </w:r>
          </w:p>
        </w:tc>
        <w:tc>
          <w:tcPr>
            <w:tcW w:w="3272" w:type="pct"/>
            <w:tcBorders>
              <w:right w:val="nil"/>
            </w:tcBorders>
            <w:vAlign w:val="center"/>
          </w:tcPr>
          <w:p w14:paraId="24D870D9" w14:textId="76E46655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szCs w:val="24"/>
              </w:rPr>
              <w:t>Intra-cluster correlation</w:t>
            </w:r>
            <w:r>
              <w:rPr>
                <w:rFonts w:cs="Times New Roman"/>
                <w:b/>
                <w:szCs w:val="24"/>
              </w:rPr>
              <w:t xml:space="preserve"> coefficient estimate</w:t>
            </w:r>
            <w:r w:rsidRPr="00692228">
              <w:rPr>
                <w:rFonts w:cs="Times New Roman"/>
                <w:b/>
                <w:szCs w:val="24"/>
              </w:rPr>
              <w:t xml:space="preserve"> [95%CI]</w:t>
            </w:r>
          </w:p>
        </w:tc>
      </w:tr>
      <w:tr w:rsidR="003973D2" w:rsidRPr="00692228" w14:paraId="58DC59AE" w14:textId="77777777" w:rsidTr="00C40E46">
        <w:trPr>
          <w:trHeight w:val="20"/>
        </w:trPr>
        <w:tc>
          <w:tcPr>
            <w:tcW w:w="1728" w:type="pct"/>
            <w:tcBorders>
              <w:left w:val="nil"/>
              <w:bottom w:val="nil"/>
            </w:tcBorders>
            <w:vAlign w:val="center"/>
          </w:tcPr>
          <w:p w14:paraId="7E94B565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i/>
                <w:color w:val="000000"/>
                <w:szCs w:val="24"/>
              </w:rPr>
              <w:t>Eat Well @ IGA</w:t>
            </w:r>
            <w:r w:rsidRPr="00692228">
              <w:rPr>
                <w:rFonts w:cs="Times New Roman"/>
                <w:b/>
                <w:color w:val="000000"/>
                <w:szCs w:val="24"/>
              </w:rPr>
              <w:t xml:space="preserve"> overall</w:t>
            </w:r>
          </w:p>
        </w:tc>
        <w:tc>
          <w:tcPr>
            <w:tcW w:w="3272" w:type="pct"/>
            <w:tcBorders>
              <w:bottom w:val="nil"/>
              <w:right w:val="nil"/>
            </w:tcBorders>
            <w:vAlign w:val="center"/>
          </w:tcPr>
          <w:p w14:paraId="29FFE40C" w14:textId="3B2FA24E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0.06</w:t>
            </w:r>
            <w:r>
              <w:rPr>
                <w:rFonts w:cs="Times New Roman"/>
                <w:szCs w:val="24"/>
              </w:rPr>
              <w:t xml:space="preserve">7 </w:t>
            </w:r>
            <w:r w:rsidRPr="0035196B">
              <w:rPr>
                <w:rFonts w:cs="Times New Roman"/>
                <w:szCs w:val="24"/>
              </w:rPr>
              <w:t>[0.015, 0.24</w:t>
            </w:r>
            <w:r>
              <w:rPr>
                <w:rFonts w:cs="Times New Roman"/>
                <w:szCs w:val="24"/>
              </w:rPr>
              <w:t>7</w:t>
            </w:r>
            <w:r w:rsidRPr="0035196B">
              <w:rPr>
                <w:rFonts w:cs="Times New Roman"/>
                <w:szCs w:val="24"/>
              </w:rPr>
              <w:t>]</w:t>
            </w:r>
          </w:p>
        </w:tc>
      </w:tr>
      <w:tr w:rsidR="003973D2" w:rsidRPr="00692228" w14:paraId="569C7E98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18694054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szCs w:val="24"/>
              </w:rPr>
              <w:t>Trolley and/or basket signs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18D5A15F" w14:textId="276E7510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0.06</w:t>
            </w:r>
            <w:r>
              <w:rPr>
                <w:rFonts w:cs="Times New Roman"/>
                <w:szCs w:val="24"/>
              </w:rPr>
              <w:t xml:space="preserve">6 </w:t>
            </w:r>
            <w:r w:rsidRPr="0035196B">
              <w:rPr>
                <w:rFonts w:cs="Times New Roman"/>
                <w:szCs w:val="24"/>
              </w:rPr>
              <w:t>[0.015, 0.240]</w:t>
            </w:r>
          </w:p>
        </w:tc>
      </w:tr>
      <w:tr w:rsidR="003973D2" w:rsidRPr="00692228" w14:paraId="73F5A430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4CB17931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szCs w:val="24"/>
              </w:rPr>
              <w:t>Health Star Rating shelf tag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4F831CD3" w14:textId="538DAFCB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0.031 [0.00</w:t>
            </w:r>
            <w:r>
              <w:rPr>
                <w:rFonts w:cs="Times New Roman"/>
                <w:szCs w:val="24"/>
              </w:rPr>
              <w:t>6</w:t>
            </w:r>
            <w:r w:rsidRPr="0035196B">
              <w:rPr>
                <w:rFonts w:cs="Times New Roman"/>
                <w:szCs w:val="24"/>
              </w:rPr>
              <w:t>, 0.157]</w:t>
            </w:r>
          </w:p>
        </w:tc>
      </w:tr>
      <w:tr w:rsidR="003973D2" w:rsidRPr="00692228" w14:paraId="712A60FD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31A8C7F7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szCs w:val="24"/>
              </w:rPr>
              <w:t>Posters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330C1264" w14:textId="6E06F93D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</w:t>
            </w:r>
            <w:r>
              <w:rPr>
                <w:rFonts w:cs="Times New Roman"/>
                <w:szCs w:val="24"/>
              </w:rPr>
              <w:t>80</w:t>
            </w:r>
            <w:r w:rsidRPr="0035196B">
              <w:rPr>
                <w:rFonts w:cs="Times New Roman"/>
                <w:szCs w:val="24"/>
              </w:rPr>
              <w:t xml:space="preserve"> [0.020, 0.26</w:t>
            </w:r>
            <w:r>
              <w:rPr>
                <w:rFonts w:cs="Times New Roman"/>
                <w:szCs w:val="24"/>
              </w:rPr>
              <w:t>8</w:t>
            </w:r>
            <w:r w:rsidRPr="0035196B">
              <w:rPr>
                <w:rFonts w:cs="Times New Roman"/>
                <w:szCs w:val="24"/>
              </w:rPr>
              <w:t>]</w:t>
            </w:r>
          </w:p>
        </w:tc>
      </w:tr>
      <w:tr w:rsidR="003973D2" w:rsidRPr="00692228" w14:paraId="12DE068C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01D7C1E0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Shelf signs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4D355A82" w14:textId="64BF7D6B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0.016 [0.00</w:t>
            </w:r>
            <w:r>
              <w:rPr>
                <w:rFonts w:cs="Times New Roman"/>
                <w:szCs w:val="24"/>
              </w:rPr>
              <w:t>2</w:t>
            </w:r>
            <w:r w:rsidRPr="0035196B">
              <w:rPr>
                <w:rFonts w:cs="Times New Roman"/>
                <w:szCs w:val="24"/>
              </w:rPr>
              <w:t>, 0.14</w:t>
            </w:r>
            <w:r>
              <w:rPr>
                <w:rFonts w:cs="Times New Roman"/>
                <w:szCs w:val="24"/>
              </w:rPr>
              <w:t>4</w:t>
            </w:r>
            <w:r w:rsidRPr="0035196B">
              <w:rPr>
                <w:rFonts w:cs="Times New Roman"/>
                <w:szCs w:val="24"/>
              </w:rPr>
              <w:t>]</w:t>
            </w:r>
          </w:p>
        </w:tc>
      </w:tr>
      <w:tr w:rsidR="003973D2" w:rsidRPr="00692228" w14:paraId="706671F2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6AADE0C1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color w:val="000000"/>
                <w:szCs w:val="24"/>
              </w:rPr>
              <w:t>Letterbox flyers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2B943949" w14:textId="4791E354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0.009 [</w:t>
            </w:r>
            <w:r>
              <w:rPr>
                <w:rFonts w:cs="Times New Roman"/>
                <w:szCs w:val="24"/>
              </w:rPr>
              <w:t>&lt;</w:t>
            </w:r>
            <w:r w:rsidRPr="0035196B">
              <w:rPr>
                <w:rFonts w:cs="Times New Roman"/>
                <w:szCs w:val="24"/>
              </w:rPr>
              <w:t>0.00</w:t>
            </w:r>
            <w:r>
              <w:rPr>
                <w:rFonts w:cs="Times New Roman"/>
                <w:szCs w:val="24"/>
              </w:rPr>
              <w:t>1</w:t>
            </w:r>
            <w:r w:rsidRPr="0035196B">
              <w:rPr>
                <w:rFonts w:cs="Times New Roman"/>
                <w:szCs w:val="24"/>
              </w:rPr>
              <w:t>, 0.522]</w:t>
            </w:r>
          </w:p>
        </w:tc>
      </w:tr>
      <w:tr w:rsidR="003973D2" w:rsidRPr="00692228" w14:paraId="162863FA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  <w:bottom w:val="nil"/>
            </w:tcBorders>
            <w:vAlign w:val="center"/>
          </w:tcPr>
          <w:p w14:paraId="252E353F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color w:val="000000"/>
                <w:szCs w:val="24"/>
              </w:rPr>
              <w:t>Staff t-shirts</w:t>
            </w:r>
          </w:p>
        </w:tc>
        <w:tc>
          <w:tcPr>
            <w:tcW w:w="3272" w:type="pct"/>
            <w:tcBorders>
              <w:top w:val="nil"/>
              <w:bottom w:val="nil"/>
              <w:right w:val="nil"/>
            </w:tcBorders>
            <w:vAlign w:val="center"/>
          </w:tcPr>
          <w:p w14:paraId="78BD6DC0" w14:textId="7247ADD8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0.113 [0.02</w:t>
            </w:r>
            <w:r>
              <w:rPr>
                <w:rFonts w:cs="Times New Roman"/>
                <w:szCs w:val="24"/>
              </w:rPr>
              <w:t>9</w:t>
            </w:r>
            <w:r w:rsidRPr="0035196B">
              <w:rPr>
                <w:rFonts w:cs="Times New Roman"/>
                <w:szCs w:val="24"/>
              </w:rPr>
              <w:t>, 0.35</w:t>
            </w:r>
            <w:r>
              <w:rPr>
                <w:rFonts w:cs="Times New Roman"/>
                <w:szCs w:val="24"/>
              </w:rPr>
              <w:t>7</w:t>
            </w:r>
            <w:r w:rsidRPr="0035196B">
              <w:rPr>
                <w:rFonts w:cs="Times New Roman"/>
                <w:szCs w:val="24"/>
              </w:rPr>
              <w:t>]</w:t>
            </w:r>
          </w:p>
        </w:tc>
      </w:tr>
      <w:tr w:rsidR="003973D2" w:rsidRPr="00692228" w14:paraId="3BC787BC" w14:textId="77777777" w:rsidTr="00C40E46">
        <w:trPr>
          <w:trHeight w:val="20"/>
        </w:trPr>
        <w:tc>
          <w:tcPr>
            <w:tcW w:w="1728" w:type="pct"/>
            <w:tcBorders>
              <w:top w:val="nil"/>
              <w:left w:val="nil"/>
            </w:tcBorders>
            <w:vAlign w:val="center"/>
          </w:tcPr>
          <w:p w14:paraId="26901FCD" w14:textId="77777777" w:rsidR="003973D2" w:rsidRPr="00692228" w:rsidRDefault="003973D2" w:rsidP="00C40E46">
            <w:pPr>
              <w:spacing w:after="0" w:line="240" w:lineRule="auto"/>
              <w:jc w:val="left"/>
              <w:rPr>
                <w:rFonts w:cs="Times New Roman"/>
                <w:b/>
                <w:szCs w:val="24"/>
              </w:rPr>
            </w:pPr>
            <w:r w:rsidRPr="00692228">
              <w:rPr>
                <w:rFonts w:cs="Times New Roman"/>
                <w:b/>
                <w:color w:val="000000"/>
                <w:szCs w:val="24"/>
              </w:rPr>
              <w:t>Social media</w:t>
            </w:r>
          </w:p>
        </w:tc>
        <w:tc>
          <w:tcPr>
            <w:tcW w:w="3272" w:type="pct"/>
            <w:tcBorders>
              <w:top w:val="nil"/>
              <w:right w:val="nil"/>
            </w:tcBorders>
            <w:vAlign w:val="center"/>
          </w:tcPr>
          <w:p w14:paraId="0220B4DF" w14:textId="477C6C03" w:rsidR="003973D2" w:rsidRPr="0035196B" w:rsidRDefault="003973D2" w:rsidP="00C40E46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35196B">
              <w:rPr>
                <w:rFonts w:cs="Times New Roman"/>
                <w:szCs w:val="24"/>
              </w:rPr>
              <w:t>0.059 [0.009, 0.313]</w:t>
            </w:r>
          </w:p>
        </w:tc>
      </w:tr>
    </w:tbl>
    <w:p w14:paraId="70AEFE07" w14:textId="77777777" w:rsidR="003973D2" w:rsidRDefault="003973D2" w:rsidP="003973D2">
      <w:pPr>
        <w:sectPr w:rsidR="003973D2" w:rsidSect="00C40E46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1A13F3">
        <w:t>IGA, Independent Grocers of Australia.</w:t>
      </w:r>
    </w:p>
    <w:p w14:paraId="0454555F" w14:textId="78412990" w:rsidR="003973D2" w:rsidRPr="00E97C8F" w:rsidRDefault="003973D2" w:rsidP="003973D2">
      <w:pPr>
        <w:spacing w:line="240" w:lineRule="auto"/>
        <w:rPr>
          <w:rFonts w:cs="Times New Roman"/>
        </w:rPr>
      </w:pPr>
      <w:r w:rsidRPr="00E97C8F">
        <w:rPr>
          <w:rFonts w:cs="Times New Roman"/>
          <w:b/>
          <w:sz w:val="20"/>
          <w:szCs w:val="20"/>
        </w:rPr>
        <w:lastRenderedPageBreak/>
        <w:t xml:space="preserve">Table </w:t>
      </w:r>
      <w:r>
        <w:rPr>
          <w:rFonts w:cs="Times New Roman"/>
          <w:b/>
          <w:sz w:val="20"/>
          <w:szCs w:val="20"/>
        </w:rPr>
        <w:t>S2</w:t>
      </w:r>
      <w:r w:rsidRPr="00E97C8F">
        <w:rPr>
          <w:rFonts w:cs="Times New Roman"/>
          <w:b/>
          <w:sz w:val="20"/>
          <w:szCs w:val="20"/>
        </w:rPr>
        <w:t xml:space="preserve">: </w:t>
      </w:r>
      <w:r>
        <w:rPr>
          <w:rFonts w:cs="Times New Roman"/>
          <w:b/>
          <w:sz w:val="20"/>
          <w:szCs w:val="20"/>
        </w:rPr>
        <w:t>Customer perceptions</w:t>
      </w:r>
      <w:r w:rsidRPr="00E97C8F">
        <w:rPr>
          <w:rFonts w:cs="Times New Roman"/>
          <w:b/>
          <w:sz w:val="20"/>
          <w:szCs w:val="20"/>
        </w:rPr>
        <w:t xml:space="preserve"> of </w:t>
      </w:r>
      <w:r w:rsidRPr="00161780">
        <w:rPr>
          <w:rFonts w:cs="Times New Roman"/>
          <w:b/>
          <w:i/>
          <w:color w:val="000000"/>
          <w:sz w:val="20"/>
          <w:szCs w:val="20"/>
        </w:rPr>
        <w:t>Eat Well @ IGA</w:t>
      </w:r>
      <w:r w:rsidRPr="003D069F">
        <w:rPr>
          <w:rFonts w:cs="Times New Roman"/>
          <w:b/>
          <w:color w:val="000000"/>
          <w:sz w:val="20"/>
          <w:szCs w:val="20"/>
        </w:rPr>
        <w:t xml:space="preserve"> </w:t>
      </w:r>
      <w:r w:rsidRPr="00E97C8F">
        <w:rPr>
          <w:rFonts w:cs="Times New Roman"/>
          <w:b/>
          <w:sz w:val="20"/>
          <w:szCs w:val="20"/>
        </w:rPr>
        <w:t xml:space="preserve">project </w:t>
      </w:r>
      <w:r>
        <w:rPr>
          <w:rFonts w:cs="Times New Roman"/>
          <w:b/>
          <w:sz w:val="20"/>
          <w:szCs w:val="20"/>
        </w:rPr>
        <w:t xml:space="preserve">and </w:t>
      </w:r>
      <w:r w:rsidRPr="00E4099C">
        <w:rPr>
          <w:rFonts w:cs="Times New Roman"/>
          <w:b/>
          <w:sz w:val="20"/>
          <w:szCs w:val="20"/>
        </w:rPr>
        <w:t>components (n=</w:t>
      </w:r>
      <w:r>
        <w:rPr>
          <w:rFonts w:cs="Times New Roman"/>
          <w:b/>
          <w:sz w:val="20"/>
          <w:szCs w:val="20"/>
        </w:rPr>
        <w:t>500</w:t>
      </w:r>
      <w:r w:rsidRPr="00E4099C">
        <w:rPr>
          <w:rFonts w:cs="Times New Roman"/>
          <w:b/>
          <w:sz w:val="20"/>
          <w:szCs w:val="20"/>
        </w:rPr>
        <w:t>),</w:t>
      </w:r>
      <w:r>
        <w:rPr>
          <w:rFonts w:cs="Times New Roman"/>
          <w:b/>
          <w:sz w:val="20"/>
          <w:szCs w:val="20"/>
        </w:rPr>
        <w:t xml:space="preserve"> October 2017</w:t>
      </w:r>
    </w:p>
    <w:tbl>
      <w:tblPr>
        <w:tblStyle w:val="TableGrid"/>
        <w:tblpPr w:leftFromText="180" w:rightFromText="180" w:vertAnchor="text" w:horzAnchor="margin" w:tblpYSpec="cen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1535"/>
        <w:gridCol w:w="977"/>
        <w:gridCol w:w="1005"/>
        <w:gridCol w:w="1150"/>
        <w:gridCol w:w="1167"/>
        <w:gridCol w:w="1150"/>
        <w:gridCol w:w="1150"/>
        <w:gridCol w:w="1239"/>
        <w:gridCol w:w="1298"/>
        <w:gridCol w:w="1150"/>
        <w:gridCol w:w="1036"/>
      </w:tblGrid>
      <w:tr w:rsidR="00BC090A" w:rsidRPr="00D93C0A" w14:paraId="246CC7F4" w14:textId="77777777" w:rsidTr="00BC090A">
        <w:trPr>
          <w:trHeight w:val="359"/>
        </w:trPr>
        <w:tc>
          <w:tcPr>
            <w:tcW w:w="3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BD6AF" w14:textId="3336AFCF" w:rsidR="00BC090A" w:rsidRPr="00D93C0A" w:rsidRDefault="00BC090A" w:rsidP="00C40E46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Project component perception (estimated percentage [95%CI])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7C1C2" w14:textId="54036573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 xml:space="preserve">Overall </w:t>
            </w:r>
            <w:r w:rsidRPr="00D93C0A">
              <w:rPr>
                <w:rFonts w:cs="Times New Roman"/>
                <w:b/>
                <w:sz w:val="20"/>
                <w:szCs w:val="20"/>
                <w:vertAlign w:val="superscript"/>
              </w:rPr>
              <w:t xml:space="preserve">a </w:t>
            </w:r>
            <w:r w:rsidRPr="00D93C0A">
              <w:rPr>
                <w:rFonts w:cs="Times New Roman"/>
                <w:b/>
                <w:sz w:val="20"/>
                <w:szCs w:val="20"/>
              </w:rPr>
              <w:t>(n=500)</w:t>
            </w:r>
          </w:p>
        </w:tc>
        <w:tc>
          <w:tcPr>
            <w:tcW w:w="4055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0DC35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 xml:space="preserve">Customer demographic subgroups </w:t>
            </w:r>
            <w:r w:rsidRPr="00D93C0A">
              <w:rPr>
                <w:rFonts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</w:tr>
      <w:tr w:rsidR="00BC090A" w:rsidRPr="00D93C0A" w14:paraId="6AF93834" w14:textId="77777777" w:rsidTr="00BC090A">
        <w:tc>
          <w:tcPr>
            <w:tcW w:w="3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FA84A" w14:textId="77777777" w:rsidR="00BC090A" w:rsidRPr="00D93C0A" w:rsidRDefault="00BC090A" w:rsidP="00C40E46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8181E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37B0F" w14:textId="46BEA805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Age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4B7F3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Gender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1ECC0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SEIFA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0A8D9" w14:textId="6BAD4D3F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Education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49AD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Store shopping frequency</w:t>
            </w:r>
          </w:p>
        </w:tc>
      </w:tr>
      <w:tr w:rsidR="00BC090A" w:rsidRPr="00D93C0A" w14:paraId="7B4848D1" w14:textId="77777777" w:rsidTr="00BC090A">
        <w:tc>
          <w:tcPr>
            <w:tcW w:w="3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23B" w14:textId="77777777" w:rsidR="00BC090A" w:rsidRPr="00D93C0A" w:rsidRDefault="00BC090A" w:rsidP="00D93C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5EA3" w14:textId="77777777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18122" w14:textId="2157D109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18-54y (n=172)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3E119" w14:textId="40FAFB18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55y and older (n=324)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F5DB8" w14:textId="76B918DE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Male (n=137)</w:t>
            </w: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B02F5" w14:textId="35FBF80E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Female (n=357)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D43CD" w14:textId="1E681139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Low (n=213)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EDE4C" w14:textId="691FEB42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High (n=285)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2E6BF" w14:textId="0891402F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High school or lower (n=327)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AFEC2" w14:textId="4758128E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University or higher (n=165)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C3C5C" w14:textId="5492027E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Regular (n=136)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44DC5" w14:textId="1DDAA979" w:rsidR="00BC090A" w:rsidRPr="00D93C0A" w:rsidRDefault="00BC090A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Infrequent (n=235)</w:t>
            </w:r>
          </w:p>
        </w:tc>
      </w:tr>
      <w:tr w:rsidR="00BC090A" w:rsidRPr="00D93C0A" w14:paraId="60CC05BF" w14:textId="77777777" w:rsidTr="00BC090A">
        <w:trPr>
          <w:trHeight w:val="397"/>
        </w:trPr>
        <w:tc>
          <w:tcPr>
            <w:tcW w:w="394" w:type="pct"/>
            <w:tcBorders>
              <w:top w:val="single" w:sz="4" w:space="0" w:color="auto"/>
            </w:tcBorders>
            <w:vAlign w:val="center"/>
          </w:tcPr>
          <w:p w14:paraId="1F1E7A5B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D93C0A">
              <w:rPr>
                <w:rFonts w:cs="Times New Roman"/>
                <w:b/>
                <w:i/>
                <w:sz w:val="20"/>
                <w:szCs w:val="20"/>
              </w:rPr>
              <w:t>Eat Well @ IGA</w:t>
            </w:r>
            <w:r w:rsidRPr="00D93C0A">
              <w:rPr>
                <w:rFonts w:cs="Times New Roman"/>
                <w:b/>
                <w:sz w:val="20"/>
                <w:szCs w:val="20"/>
              </w:rPr>
              <w:t xml:space="preserve"> overall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8B56B" w14:textId="68A4412D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85[81,89]</w:t>
            </w:r>
          </w:p>
        </w:tc>
        <w:tc>
          <w:tcPr>
            <w:tcW w:w="3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4CB32" w14:textId="00653A5C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80 [72,85]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42AC8" w14:textId="467C9B30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88 [83,92]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7A30E4" w14:textId="355A4A05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73 [63,81]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B28CCC" w14:textId="63D671EA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90 [86,93]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02C26" w14:textId="34DCFE84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80 [73,86]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A96EF" w14:textId="1D1CE5FF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88 [83,92]</w:t>
            </w:r>
          </w:p>
        </w:tc>
        <w:tc>
          <w:tcPr>
            <w:tcW w:w="4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CFC3C" w14:textId="78B02B85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834 [78,88]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5401F" w14:textId="19827CE3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88 [81,93]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9B32F" w14:textId="3DFDD5C6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86 [81,91]</w:t>
            </w: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C0EAF" w14:textId="4DFEE771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76 [67,84]</w:t>
            </w:r>
          </w:p>
        </w:tc>
      </w:tr>
      <w:tr w:rsidR="00BC090A" w:rsidRPr="00D93C0A" w14:paraId="77AB8F9C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0E0556BE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bCs/>
                <w:sz w:val="20"/>
                <w:szCs w:val="20"/>
              </w:rPr>
              <w:t>Trolley and/or basket signs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7DDD7A9B" w14:textId="4701C413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75 [69,73]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4B5865E" w14:textId="29CBE791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69 [60,77]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099F1" w14:textId="0E7F7747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79 [72,84]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534E8B91" w14:textId="4B0F8ADA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64 [52,74]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74D0B6D" w14:textId="2E4E9F8B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80 [73,86]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31BC0E98" w14:textId="194B62E0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68 [59,76]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688A753" w14:textId="7C1CFADF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80 [72,85]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387E748" w14:textId="7ED1327F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73 [66,80]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5FC07D9C" w14:textId="3A8B2B26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78 [69,85]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769FBC4F" w14:textId="78CD788C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76 [68,82]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9081F74" w14:textId="7D9685B9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62 [51,71]</w:t>
            </w:r>
          </w:p>
        </w:tc>
      </w:tr>
      <w:tr w:rsidR="00BC090A" w:rsidRPr="00D93C0A" w14:paraId="704FA69A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0BB15826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Floor signs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2D8F62AD" w14:textId="1294F595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71 [61,79]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70C95B84" w14:textId="779E13D7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62 [50,73]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8BA88" w14:textId="066C2096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77 [67,84]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AA8DCAE" w14:textId="7D2AC92B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61 [46,73]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B26E0FD" w14:textId="6D747D0A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75 [65,83]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D924BAF" w14:textId="28EDE3BE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63 [49,75]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06E697F" w14:textId="4946B448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77 [66,85]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6D1D659" w14:textId="387F1A34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70 [59,79]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5B18EA6D" w14:textId="7F1D13E1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73 [61,83]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5E6319F" w14:textId="1F0A4747" w:rsidR="000D40B4" w:rsidRPr="00E40630" w:rsidRDefault="00E40630" w:rsidP="00BC090A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40630">
              <w:rPr>
                <w:rFonts w:cs="Times New Roman"/>
                <w:bCs/>
                <w:sz w:val="20"/>
                <w:szCs w:val="20"/>
              </w:rPr>
              <w:t>68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 xml:space="preserve"> [</w:t>
            </w:r>
            <w:r w:rsidRPr="00E40630">
              <w:rPr>
                <w:rFonts w:cs="Times New Roman"/>
                <w:bCs/>
                <w:sz w:val="20"/>
                <w:szCs w:val="20"/>
              </w:rPr>
              <w:t>59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>,</w:t>
            </w:r>
            <w:r w:rsidRPr="00E40630">
              <w:rPr>
                <w:rFonts w:cs="Times New Roman"/>
                <w:bCs/>
                <w:sz w:val="20"/>
                <w:szCs w:val="20"/>
              </w:rPr>
              <w:t>75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4B0A9700" w14:textId="4E4C1FF9" w:rsidR="000D40B4" w:rsidRPr="00E40630" w:rsidRDefault="00E40630" w:rsidP="00BC090A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40630">
              <w:rPr>
                <w:rFonts w:cs="Times New Roman"/>
                <w:bCs/>
                <w:sz w:val="20"/>
                <w:szCs w:val="20"/>
              </w:rPr>
              <w:t>56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 xml:space="preserve"> [</w:t>
            </w:r>
            <w:r w:rsidRPr="00E40630">
              <w:rPr>
                <w:rFonts w:cs="Times New Roman"/>
                <w:bCs/>
                <w:sz w:val="20"/>
                <w:szCs w:val="20"/>
              </w:rPr>
              <w:t>45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>,</w:t>
            </w:r>
            <w:r w:rsidRPr="00E40630">
              <w:rPr>
                <w:rFonts w:cs="Times New Roman"/>
                <w:bCs/>
                <w:sz w:val="20"/>
                <w:szCs w:val="20"/>
              </w:rPr>
              <w:t>66</w:t>
            </w:r>
            <w:r w:rsidR="000D40B4" w:rsidRPr="00E40630">
              <w:rPr>
                <w:rFonts w:cs="Times New Roman"/>
                <w:bCs/>
                <w:sz w:val="20"/>
                <w:szCs w:val="20"/>
              </w:rPr>
              <w:t>]</w:t>
            </w:r>
          </w:p>
        </w:tc>
      </w:tr>
      <w:tr w:rsidR="00BC090A" w:rsidRPr="00D93C0A" w14:paraId="098AE63C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3AB7465A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bCs/>
                <w:sz w:val="20"/>
                <w:szCs w:val="20"/>
              </w:rPr>
              <w:t>HSR shelf-tag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2412AD75" w14:textId="5C392258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80 [73,85]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7B953545" w14:textId="16E765AF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73 [63,81]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299B1E" w14:textId="4634AAA3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84 [78,90]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5309BE7" w14:textId="6D8314AA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69 [57,78]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D9A3C4" w14:textId="58BCBBB6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85 [78,89]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3C6C6E8B" w14:textId="5B7A1BFE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72 [64,79]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6D9AA42" w14:textId="7690C82C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85 [80,89]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7655EB3" w14:textId="2B5C2537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79 [73,85]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56EEBFC2" w14:textId="090C71BF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81 [72,88]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03F614D" w14:textId="33A59D6F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81 [72,87]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A84890F" w14:textId="7395793F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67 [54,78]</w:t>
            </w:r>
          </w:p>
        </w:tc>
      </w:tr>
      <w:tr w:rsidR="00BC090A" w:rsidRPr="00D93C0A" w14:paraId="3408F97D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30AF40D9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Posters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E578F63" w14:textId="4859627E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77 [72,81]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024988B" w14:textId="28245850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71 [63,78]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CBC39" w14:textId="155CB50E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80 [74,85]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8CDCB99" w14:textId="209A9236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68 [58,77]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086DD8" w14:textId="64E7D6F7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81 [75,85]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06AD954" w14:textId="2D2EA829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71 [63,78]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E202788" w14:textId="71F5EBFB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80 [74,85]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2997933" w14:textId="026AFA24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78 [72,83]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34CB8FD7" w14:textId="5D0AF797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AC51C2">
              <w:rPr>
                <w:rFonts w:cs="Times New Roman"/>
                <w:sz w:val="20"/>
                <w:szCs w:val="20"/>
              </w:rPr>
              <w:t>74 [65,81]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059FDAE" w14:textId="08C944C3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C51C2">
              <w:rPr>
                <w:rFonts w:cs="Times New Roman"/>
                <w:b/>
                <w:sz w:val="20"/>
                <w:szCs w:val="20"/>
              </w:rPr>
              <w:t>82 [75,88]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765B622" w14:textId="2C5F9C59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C51C2">
              <w:rPr>
                <w:rFonts w:cs="Times New Roman"/>
                <w:b/>
                <w:sz w:val="20"/>
                <w:szCs w:val="20"/>
              </w:rPr>
              <w:t>61 [51,71]</w:t>
            </w:r>
          </w:p>
        </w:tc>
      </w:tr>
      <w:tr w:rsidR="00BC090A" w:rsidRPr="00D93C0A" w14:paraId="7A0DA254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57580F06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D93C0A">
              <w:rPr>
                <w:rFonts w:cs="Times New Roman"/>
                <w:b/>
                <w:bCs/>
                <w:sz w:val="20"/>
                <w:szCs w:val="20"/>
              </w:rPr>
              <w:t>Shelf signs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8454AB2" w14:textId="6AFDBBF3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77 [72,82]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54F6F9F" w14:textId="23204D45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71 [62,78]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A0241" w14:textId="29410A70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82 [76,87]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AB522C6" w14:textId="3F3A3145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66 [545,75]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203D162" w14:textId="368101F4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82 [76,87]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7847313" w14:textId="0E34B7F9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70 [62,78]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7F3F448A" w14:textId="17828621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82 [76,86]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9355B84" w14:textId="05605C16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78 [71,83]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4F04BAAF" w14:textId="5CB95F07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AC51C2">
              <w:rPr>
                <w:rFonts w:cs="Times New Roman"/>
                <w:sz w:val="20"/>
                <w:szCs w:val="20"/>
              </w:rPr>
              <w:t>78 [69,84]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37A9C5A" w14:textId="4E7F81BC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C51C2">
              <w:rPr>
                <w:rFonts w:cs="Times New Roman"/>
                <w:b/>
                <w:sz w:val="20"/>
                <w:szCs w:val="20"/>
              </w:rPr>
              <w:t>81 [73,87]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1CCD4D5" w14:textId="0CA0DC3F" w:rsidR="000D40B4" w:rsidRPr="00AC51C2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C51C2">
              <w:rPr>
                <w:rFonts w:cs="Times New Roman"/>
                <w:b/>
                <w:sz w:val="20"/>
                <w:szCs w:val="20"/>
              </w:rPr>
              <w:t>61 [50,72]</w:t>
            </w:r>
          </w:p>
        </w:tc>
      </w:tr>
      <w:tr w:rsidR="00BC090A" w:rsidRPr="00D93C0A" w14:paraId="25D38F18" w14:textId="77777777" w:rsidTr="00BC090A">
        <w:trPr>
          <w:trHeight w:val="397"/>
        </w:trPr>
        <w:tc>
          <w:tcPr>
            <w:tcW w:w="394" w:type="pct"/>
            <w:vAlign w:val="center"/>
          </w:tcPr>
          <w:p w14:paraId="78195E22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Letter box flyers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003D34AB" w14:textId="122E134A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58 [48,68]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71A3067" w14:textId="0CA6AC6B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46 [34,58]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FC6AB" w14:textId="713130A0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66 [55,75]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23581E3" w14:textId="07236D54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48 [35,62]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9C4AD4A" w14:textId="7525E516" w:rsidR="000D40B4" w:rsidRPr="000843D5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843D5">
              <w:rPr>
                <w:rFonts w:cs="Times New Roman"/>
                <w:b/>
                <w:sz w:val="20"/>
                <w:szCs w:val="20"/>
              </w:rPr>
              <w:t>62 [52,72]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0938E932" w14:textId="49D27853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49 [35,63]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756D9A3" w14:textId="2A5EE165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65 [53,76]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9E81E15" w14:textId="14F99FFC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61 [50,71]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28D6B345" w14:textId="477B342E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53 [40,66]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4FA814EA" w14:textId="5C8D93F0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60 [51,68]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E372D58" w14:textId="3E71461D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35 [25,48]</w:t>
            </w:r>
          </w:p>
        </w:tc>
      </w:tr>
      <w:tr w:rsidR="00BC090A" w:rsidRPr="00D93C0A" w14:paraId="140D198F" w14:textId="77777777" w:rsidTr="00BC090A">
        <w:trPr>
          <w:trHeight w:val="397"/>
        </w:trPr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14:paraId="40254497" w14:textId="77777777" w:rsidR="000D40B4" w:rsidRPr="00D93C0A" w:rsidRDefault="000D40B4" w:rsidP="00BC090A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Social media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52986" w14:textId="1A9B9DE7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55 [45,64]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6DD42" w14:textId="5F0578D0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47 [36,59]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31641" w14:textId="6FF8B1DB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60 [49,70]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976F6" w14:textId="32CC06C9" w:rsidR="000D40B4" w:rsidRPr="00BC09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C090A">
              <w:rPr>
                <w:rFonts w:cs="Times New Roman"/>
                <w:b/>
                <w:sz w:val="20"/>
                <w:szCs w:val="20"/>
              </w:rPr>
              <w:t>38 [25,52]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56974" w14:textId="582D19F8" w:rsidR="000D40B4" w:rsidRPr="000843D5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843D5">
              <w:rPr>
                <w:rFonts w:cs="Times New Roman"/>
                <w:b/>
                <w:sz w:val="20"/>
                <w:szCs w:val="20"/>
              </w:rPr>
              <w:t>62 [52,72]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2F75" w14:textId="554A2DD6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46 [35,57]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84457" w14:textId="19CD566B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3C0A">
              <w:rPr>
                <w:rFonts w:cs="Times New Roman"/>
                <w:b/>
                <w:sz w:val="20"/>
                <w:szCs w:val="20"/>
              </w:rPr>
              <w:t>61 [51,70]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29738" w14:textId="7578FB05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58 [47,68]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2DEF" w14:textId="3D42D8D7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49 [37,62]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F2DED" w14:textId="48858AD8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54 [44,63]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19991" w14:textId="462C5909" w:rsidR="000D40B4" w:rsidRPr="00D93C0A" w:rsidRDefault="000D40B4" w:rsidP="00BC090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93C0A">
              <w:rPr>
                <w:rFonts w:cs="Times New Roman"/>
                <w:sz w:val="20"/>
                <w:szCs w:val="20"/>
              </w:rPr>
              <w:t>44 [32,56]</w:t>
            </w:r>
          </w:p>
        </w:tc>
      </w:tr>
    </w:tbl>
    <w:p w14:paraId="559A3A2C" w14:textId="0DC5509F" w:rsidR="003973D2" w:rsidRPr="00167862" w:rsidRDefault="003973D2" w:rsidP="003973D2">
      <w:pPr>
        <w:spacing w:line="240" w:lineRule="auto"/>
        <w:rPr>
          <w:rFonts w:cs="Times New Roman"/>
          <w:sz w:val="20"/>
          <w:szCs w:val="20"/>
        </w:rPr>
      </w:pPr>
      <w:r w:rsidRPr="004D06FF">
        <w:rPr>
          <w:rFonts w:cs="Times New Roman"/>
          <w:sz w:val="20"/>
          <w:szCs w:val="20"/>
        </w:rPr>
        <w:t>All questions scored on Likert scale from 1 (</w:t>
      </w:r>
      <w:r w:rsidRPr="00F90193">
        <w:rPr>
          <w:rFonts w:cs="Times New Roman"/>
          <w:sz w:val="20"/>
          <w:szCs w:val="20"/>
        </w:rPr>
        <w:t>Strongly dislike)</w:t>
      </w:r>
      <w:r w:rsidRPr="004D06FF">
        <w:rPr>
          <w:rFonts w:cs="Times New Roman"/>
          <w:sz w:val="20"/>
          <w:szCs w:val="20"/>
        </w:rPr>
        <w:t xml:space="preserve"> to 7</w:t>
      </w:r>
      <w:r>
        <w:rPr>
          <w:rFonts w:cs="Times New Roman"/>
          <w:sz w:val="20"/>
          <w:szCs w:val="20"/>
        </w:rPr>
        <w:t xml:space="preserve"> (S</w:t>
      </w:r>
      <w:r w:rsidRPr="004D06FF">
        <w:rPr>
          <w:rFonts w:cs="Times New Roman"/>
          <w:sz w:val="20"/>
          <w:szCs w:val="20"/>
        </w:rPr>
        <w:t xml:space="preserve">trongly </w:t>
      </w:r>
      <w:r>
        <w:rPr>
          <w:rFonts w:cs="Times New Roman"/>
          <w:sz w:val="20"/>
          <w:szCs w:val="20"/>
        </w:rPr>
        <w:t>like</w:t>
      </w:r>
      <w:r w:rsidRPr="004D06FF">
        <w:rPr>
          <w:rFonts w:cs="Times New Roman"/>
          <w:sz w:val="20"/>
          <w:szCs w:val="20"/>
        </w:rPr>
        <w:t>)</w:t>
      </w:r>
      <w:r w:rsidRPr="00E72B49">
        <w:t xml:space="preserve"> </w:t>
      </w:r>
      <w:r w:rsidRPr="00E72B49">
        <w:rPr>
          <w:rFonts w:cs="Times New Roman"/>
          <w:sz w:val="20"/>
          <w:szCs w:val="20"/>
        </w:rPr>
        <w:t xml:space="preserve">and dichotomised into </w:t>
      </w:r>
      <w:r>
        <w:rPr>
          <w:rFonts w:cs="Times New Roman"/>
          <w:sz w:val="20"/>
          <w:szCs w:val="20"/>
        </w:rPr>
        <w:t>Like</w:t>
      </w:r>
      <w:r w:rsidRPr="00E72B49">
        <w:rPr>
          <w:rFonts w:cs="Times New Roman"/>
          <w:sz w:val="20"/>
          <w:szCs w:val="20"/>
        </w:rPr>
        <w:t xml:space="preserve"> (5 to 7) compared to Do n</w:t>
      </w:r>
      <w:r>
        <w:rPr>
          <w:rFonts w:cs="Times New Roman"/>
          <w:sz w:val="20"/>
          <w:szCs w:val="20"/>
        </w:rPr>
        <w:t>ot like (1 to 4) for analysis</w:t>
      </w:r>
      <w:r w:rsidRPr="004D06FF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Bolding indicate</w:t>
      </w:r>
      <w:r w:rsidR="000843D5">
        <w:rPr>
          <w:rFonts w:cs="Times New Roman"/>
          <w:sz w:val="20"/>
          <w:szCs w:val="20"/>
        </w:rPr>
        <w:t>s</w:t>
      </w:r>
      <w:r>
        <w:rPr>
          <w:rFonts w:cs="Times New Roman"/>
          <w:sz w:val="20"/>
          <w:szCs w:val="20"/>
        </w:rPr>
        <w:t xml:space="preserve"> significant difference (p &lt;0.05) </w:t>
      </w:r>
      <w:r w:rsidRPr="00167862">
        <w:rPr>
          <w:rFonts w:cs="Times New Roman"/>
          <w:sz w:val="20"/>
          <w:szCs w:val="20"/>
        </w:rPr>
        <w:t xml:space="preserve">between subgroups. HSR, Health Star Rating; IGA, Independent Grocers of Australia; SEIFA, Index of Relative Socio-Economic Disadvantage- Socio-Economic Indexes for Areas. </w:t>
      </w:r>
      <w:proofErr w:type="spellStart"/>
      <w:proofErr w:type="gramStart"/>
      <w:r w:rsidRPr="00167862">
        <w:rPr>
          <w:rFonts w:cs="Times New Roman"/>
          <w:sz w:val="20"/>
          <w:szCs w:val="20"/>
          <w:vertAlign w:val="superscript"/>
        </w:rPr>
        <w:t>a</w:t>
      </w:r>
      <w:proofErr w:type="spellEnd"/>
      <w:proofErr w:type="gramEnd"/>
      <w:r w:rsidRPr="00167862">
        <w:rPr>
          <w:rFonts w:cs="Times New Roman"/>
          <w:sz w:val="20"/>
          <w:szCs w:val="20"/>
          <w:vertAlign w:val="superscript"/>
        </w:rPr>
        <w:t xml:space="preserve">   </w:t>
      </w:r>
      <w:r w:rsidRPr="00167862">
        <w:rPr>
          <w:rFonts w:cs="Times New Roman"/>
          <w:sz w:val="20"/>
          <w:szCs w:val="20"/>
        </w:rPr>
        <w:t xml:space="preserve">Estimated using univariate logistic models with store as random effect to account for the clustering induced by store. </w:t>
      </w:r>
      <w:r w:rsidRPr="00167862">
        <w:rPr>
          <w:rFonts w:cs="Times New Roman"/>
          <w:sz w:val="20"/>
          <w:szCs w:val="20"/>
          <w:vertAlign w:val="superscript"/>
        </w:rPr>
        <w:t xml:space="preserve">b </w:t>
      </w:r>
      <w:r w:rsidRPr="00167862">
        <w:rPr>
          <w:rFonts w:cs="Times New Roman"/>
          <w:sz w:val="20"/>
          <w:szCs w:val="20"/>
        </w:rPr>
        <w:t>Estimated using univariate mixed-effects logistic models with the demographic variable as a fixed effect and store as random effect to account for the clustering induced by store.</w:t>
      </w:r>
    </w:p>
    <w:p w14:paraId="18B67ECE" w14:textId="77777777" w:rsidR="003973D2" w:rsidRPr="00167862" w:rsidRDefault="003973D2" w:rsidP="003973D2">
      <w:pPr>
        <w:rPr>
          <w:rFonts w:cs="Times New Roman"/>
          <w:sz w:val="20"/>
          <w:szCs w:val="20"/>
        </w:rPr>
      </w:pPr>
    </w:p>
    <w:p w14:paraId="2C2B6FFE" w14:textId="77777777" w:rsidR="003973D2" w:rsidRDefault="003973D2" w:rsidP="003973D2">
      <w:pPr>
        <w:spacing w:after="120" w:line="240" w:lineRule="auto"/>
        <w:rPr>
          <w:rFonts w:cs="Times New Roman"/>
          <w:b/>
          <w:sz w:val="20"/>
          <w:szCs w:val="20"/>
        </w:rPr>
        <w:sectPr w:rsidR="003973D2" w:rsidSect="00C40E4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9741DDF" w14:textId="2E607C92" w:rsidR="003973D2" w:rsidRPr="002E472C" w:rsidRDefault="003973D2" w:rsidP="003973D2">
      <w:pPr>
        <w:spacing w:after="0" w:line="240" w:lineRule="auto"/>
        <w:rPr>
          <w:rFonts w:cs="Times New Roman"/>
          <w:b/>
          <w:sz w:val="20"/>
          <w:szCs w:val="20"/>
        </w:rPr>
      </w:pPr>
      <w:r w:rsidRPr="002E472C">
        <w:rPr>
          <w:rFonts w:cs="Times New Roman"/>
          <w:b/>
          <w:sz w:val="20"/>
          <w:szCs w:val="20"/>
        </w:rPr>
        <w:lastRenderedPageBreak/>
        <w:t xml:space="preserve">Table S3: </w:t>
      </w:r>
      <w:r w:rsidRPr="00D93C0A">
        <w:rPr>
          <w:rFonts w:cs="Times New Roman"/>
          <w:b/>
          <w:sz w:val="20"/>
          <w:szCs w:val="20"/>
        </w:rPr>
        <w:t>Customer support for future interventions and effect on customer loyalty (n=</w:t>
      </w:r>
      <w:r w:rsidRPr="002E472C">
        <w:rPr>
          <w:rFonts w:cs="Times New Roman"/>
          <w:b/>
          <w:sz w:val="20"/>
          <w:szCs w:val="20"/>
        </w:rPr>
        <w:t>500), October 2017</w:t>
      </w:r>
    </w:p>
    <w:tbl>
      <w:tblPr>
        <w:tblStyle w:val="TableGrid"/>
        <w:tblpPr w:leftFromText="180" w:rightFromText="180" w:vertAnchor="page" w:horzAnchor="margin" w:tblpY="1726"/>
        <w:tblW w:w="5027" w:type="pct"/>
        <w:tblBorders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1"/>
        <w:gridCol w:w="999"/>
        <w:gridCol w:w="994"/>
        <w:gridCol w:w="994"/>
        <w:gridCol w:w="1131"/>
        <w:gridCol w:w="991"/>
        <w:gridCol w:w="996"/>
        <w:gridCol w:w="994"/>
        <w:gridCol w:w="1297"/>
        <w:gridCol w:w="1271"/>
        <w:gridCol w:w="1013"/>
        <w:gridCol w:w="76"/>
        <w:gridCol w:w="887"/>
        <w:gridCol w:w="81"/>
        <w:gridCol w:w="48"/>
      </w:tblGrid>
      <w:tr w:rsidR="004B0BCA" w:rsidRPr="00EA6138" w14:paraId="25C9B82E" w14:textId="77777777" w:rsidTr="004B0BCA">
        <w:trPr>
          <w:gridAfter w:val="1"/>
          <w:wAfter w:w="18" w:type="pct"/>
          <w:trHeight w:val="289"/>
        </w:trPr>
        <w:tc>
          <w:tcPr>
            <w:tcW w:w="806" w:type="pct"/>
            <w:vMerge w:val="restart"/>
            <w:tcBorders>
              <w:left w:val="nil"/>
            </w:tcBorders>
            <w:vAlign w:val="center"/>
          </w:tcPr>
          <w:p w14:paraId="0D40DA12" w14:textId="06A5E8AF" w:rsidR="00BC090A" w:rsidRPr="00EA6138" w:rsidRDefault="00BC090A" w:rsidP="001E7D50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Agreement (</w:t>
            </w:r>
            <w:r w:rsidR="004B0BCA">
              <w:rPr>
                <w:rFonts w:cs="Times New Roman"/>
                <w:b/>
                <w:sz w:val="20"/>
                <w:szCs w:val="20"/>
              </w:rPr>
              <w:t xml:space="preserve">estimated </w:t>
            </w:r>
            <w:r w:rsidRPr="00EA6138">
              <w:rPr>
                <w:rFonts w:cs="Times New Roman"/>
                <w:b/>
                <w:sz w:val="20"/>
                <w:szCs w:val="20"/>
              </w:rPr>
              <w:t>percentage [95%CI])</w:t>
            </w:r>
          </w:p>
        </w:tc>
        <w:tc>
          <w:tcPr>
            <w:tcW w:w="356" w:type="pct"/>
            <w:vMerge w:val="restart"/>
            <w:vAlign w:val="center"/>
          </w:tcPr>
          <w:p w14:paraId="0BFAA581" w14:textId="77777777" w:rsidR="00BC090A" w:rsidRPr="00811152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 xml:space="preserve">Overall </w:t>
            </w:r>
            <w:r w:rsidRPr="00EA6138">
              <w:rPr>
                <w:rFonts w:cs="Times New Roman"/>
                <w:b/>
                <w:sz w:val="20"/>
                <w:szCs w:val="20"/>
                <w:vertAlign w:val="superscript"/>
              </w:rPr>
              <w:t>a</w:t>
            </w:r>
            <w:r>
              <w:rPr>
                <w:rFonts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(n=500)</w:t>
            </w:r>
          </w:p>
        </w:tc>
        <w:tc>
          <w:tcPr>
            <w:tcW w:w="354" w:type="pct"/>
          </w:tcPr>
          <w:p w14:paraId="29AC0BD9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66" w:type="pct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484F5055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 xml:space="preserve">Customer demographic subgroups </w:t>
            </w:r>
            <w:r w:rsidRPr="00EA6138">
              <w:rPr>
                <w:rFonts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</w:tr>
      <w:tr w:rsidR="004B0BCA" w:rsidRPr="00EA6138" w14:paraId="410D051D" w14:textId="77777777" w:rsidTr="004B0BCA">
        <w:trPr>
          <w:gridAfter w:val="1"/>
          <w:wAfter w:w="18" w:type="pct"/>
          <w:trHeight w:val="289"/>
        </w:trPr>
        <w:tc>
          <w:tcPr>
            <w:tcW w:w="806" w:type="pct"/>
            <w:vMerge/>
            <w:tcBorders>
              <w:left w:val="nil"/>
            </w:tcBorders>
            <w:vAlign w:val="center"/>
          </w:tcPr>
          <w:p w14:paraId="46AB7462" w14:textId="77777777" w:rsidR="00BC090A" w:rsidRPr="00EA6138" w:rsidRDefault="00BC090A" w:rsidP="001E7D50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A9CABDE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vAlign w:val="center"/>
          </w:tcPr>
          <w:p w14:paraId="277A3C71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Age</w:t>
            </w:r>
          </w:p>
        </w:tc>
        <w:tc>
          <w:tcPr>
            <w:tcW w:w="756" w:type="pct"/>
            <w:gridSpan w:val="2"/>
            <w:tcBorders>
              <w:bottom w:val="single" w:sz="4" w:space="0" w:color="auto"/>
            </w:tcBorders>
            <w:vAlign w:val="center"/>
          </w:tcPr>
          <w:p w14:paraId="176D77E5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Gender</w:t>
            </w: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vAlign w:val="center"/>
          </w:tcPr>
          <w:p w14:paraId="5D9D528C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SEIFA</w:t>
            </w:r>
          </w:p>
        </w:tc>
        <w:tc>
          <w:tcPr>
            <w:tcW w:w="915" w:type="pct"/>
            <w:gridSpan w:val="2"/>
            <w:tcBorders>
              <w:bottom w:val="single" w:sz="4" w:space="0" w:color="auto"/>
            </w:tcBorders>
            <w:vAlign w:val="center"/>
          </w:tcPr>
          <w:p w14:paraId="7774B433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Education</w:t>
            </w:r>
          </w:p>
        </w:tc>
        <w:tc>
          <w:tcPr>
            <w:tcW w:w="733" w:type="pct"/>
            <w:gridSpan w:val="4"/>
            <w:tcBorders>
              <w:bottom w:val="single" w:sz="4" w:space="0" w:color="auto"/>
              <w:right w:val="nil"/>
            </w:tcBorders>
          </w:tcPr>
          <w:p w14:paraId="53320595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Store</w:t>
            </w:r>
            <w:r w:rsidRPr="00EA6138">
              <w:rPr>
                <w:rFonts w:cs="Times New Roman"/>
                <w:b/>
                <w:sz w:val="20"/>
                <w:szCs w:val="20"/>
              </w:rPr>
              <w:t xml:space="preserve"> shopping frequency</w:t>
            </w:r>
          </w:p>
        </w:tc>
      </w:tr>
      <w:tr w:rsidR="004B0BCA" w:rsidRPr="00EA6138" w14:paraId="6362F014" w14:textId="77777777" w:rsidTr="004B0BCA">
        <w:trPr>
          <w:gridAfter w:val="1"/>
          <w:wAfter w:w="18" w:type="pct"/>
          <w:trHeight w:val="379"/>
        </w:trPr>
        <w:tc>
          <w:tcPr>
            <w:tcW w:w="806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2B89F72A" w14:textId="77777777" w:rsidR="00BC090A" w:rsidRPr="00EA6138" w:rsidRDefault="00BC090A" w:rsidP="001E7D50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</w:tcPr>
          <w:p w14:paraId="66DBC0A0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14:paraId="1779A713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18-54y</w:t>
            </w:r>
            <w:r>
              <w:rPr>
                <w:rFonts w:cs="Times New Roman"/>
                <w:sz w:val="20"/>
                <w:szCs w:val="20"/>
              </w:rPr>
              <w:t xml:space="preserve"> (n=172)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14:paraId="310B3B6D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55y and older</w:t>
            </w:r>
            <w:r>
              <w:rPr>
                <w:rFonts w:cs="Times New Roman"/>
                <w:sz w:val="20"/>
                <w:szCs w:val="20"/>
              </w:rPr>
              <w:t xml:space="preserve"> (n=324)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vAlign w:val="center"/>
          </w:tcPr>
          <w:p w14:paraId="16F38EEE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Male</w:t>
            </w:r>
            <w:r>
              <w:rPr>
                <w:rFonts w:cs="Times New Roman"/>
                <w:sz w:val="20"/>
                <w:szCs w:val="20"/>
              </w:rPr>
              <w:t xml:space="preserve"> (n=137)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18BEFB22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Female</w:t>
            </w:r>
            <w:r>
              <w:rPr>
                <w:rFonts w:cs="Times New Roman"/>
                <w:sz w:val="20"/>
                <w:szCs w:val="20"/>
              </w:rPr>
              <w:t xml:space="preserve"> (n=357)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14:paraId="71B50371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Low</w:t>
            </w:r>
            <w:r>
              <w:rPr>
                <w:rFonts w:cs="Times New Roman"/>
                <w:sz w:val="20"/>
                <w:szCs w:val="20"/>
              </w:rPr>
              <w:t xml:space="preserve"> (n=213)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14:paraId="4851F9D1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High</w:t>
            </w:r>
            <w:r>
              <w:rPr>
                <w:rFonts w:cs="Times New Roman"/>
                <w:sz w:val="20"/>
                <w:szCs w:val="20"/>
              </w:rPr>
              <w:t xml:space="preserve"> (n=285)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0BE992D5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High school or lower</w:t>
            </w:r>
            <w:r>
              <w:rPr>
                <w:rFonts w:cs="Times New Roman"/>
                <w:sz w:val="20"/>
                <w:szCs w:val="20"/>
              </w:rPr>
              <w:t xml:space="preserve"> (n=327)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14:paraId="1AB2A8EF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University or higher</w:t>
            </w:r>
            <w:r>
              <w:rPr>
                <w:rFonts w:cs="Times New Roman"/>
                <w:sz w:val="20"/>
                <w:szCs w:val="20"/>
              </w:rPr>
              <w:t xml:space="preserve"> (n=165)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14:paraId="53078B1A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Regular</w:t>
            </w:r>
            <w:r>
              <w:rPr>
                <w:rFonts w:cs="Times New Roman"/>
                <w:sz w:val="20"/>
                <w:szCs w:val="20"/>
              </w:rPr>
              <w:t xml:space="preserve"> (n=136)</w:t>
            </w:r>
          </w:p>
        </w:tc>
        <w:tc>
          <w:tcPr>
            <w:tcW w:w="372" w:type="pct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637039B6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E1037">
              <w:rPr>
                <w:rFonts w:cs="Times New Roman"/>
                <w:sz w:val="20"/>
                <w:szCs w:val="20"/>
              </w:rPr>
              <w:t>Infrequent</w:t>
            </w:r>
            <w:r>
              <w:rPr>
                <w:rFonts w:cs="Times New Roman"/>
                <w:sz w:val="20"/>
                <w:szCs w:val="20"/>
              </w:rPr>
              <w:t xml:space="preserve"> (n=235)</w:t>
            </w:r>
          </w:p>
        </w:tc>
      </w:tr>
      <w:tr w:rsidR="00BC090A" w:rsidRPr="00EA6138" w14:paraId="71035EA8" w14:textId="77777777" w:rsidTr="004B0BCA">
        <w:trPr>
          <w:gridAfter w:val="1"/>
          <w:wAfter w:w="18" w:type="pct"/>
          <w:trHeight w:val="379"/>
        </w:trPr>
        <w:tc>
          <w:tcPr>
            <w:tcW w:w="4982" w:type="pct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14:paraId="65A11DDC" w14:textId="77777777" w:rsidR="00BC090A" w:rsidRPr="00EA6138" w:rsidRDefault="00BC090A" w:rsidP="001E7D5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/>
                <w:bCs/>
                <w:sz w:val="20"/>
                <w:szCs w:val="20"/>
              </w:rPr>
              <w:t>Support for proposed changes</w:t>
            </w:r>
          </w:p>
        </w:tc>
      </w:tr>
      <w:tr w:rsidR="004B0BCA" w:rsidRPr="00EA6138" w14:paraId="35904E1C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335CA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 xml:space="preserve">One checkout without unhealthy food 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3497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68 [61,74]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563B2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70 [61,78]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E700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66 [59,73]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C26D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57 [47,67]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9DFFD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72 [65,78]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2D25E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63 [55,71]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D1160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71 [64,77]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076AD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64 [56,71]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5ACC7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75 [66,82]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237A4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66 [58,72]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4C902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68 [58,76]</w:t>
            </w:r>
          </w:p>
        </w:tc>
      </w:tr>
      <w:tr w:rsidR="004B0BCA" w:rsidRPr="00EA6138" w14:paraId="778666FC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14FBA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>All checkouts without unhealthy food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C7E5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61 [56,65]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6CB0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58 [51,65]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8CBED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63 [57,68]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15E4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49 [40,57]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8C104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65 [60,70]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19396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58 [52,65]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7D93A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63 [57,68]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56A19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</w:t>
            </w:r>
            <w:r w:rsidRPr="00EA6138">
              <w:rPr>
                <w:rFonts w:cs="Times New Roman"/>
                <w:sz w:val="20"/>
                <w:szCs w:val="20"/>
              </w:rPr>
              <w:t xml:space="preserve"> [52,63]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42DBA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67 [59,74]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B20F2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EA6138">
              <w:rPr>
                <w:rFonts w:cs="Times New Roman"/>
                <w:sz w:val="20"/>
                <w:szCs w:val="20"/>
              </w:rPr>
              <w:t>59 [53,65]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0C51A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57 [48,65]</w:t>
            </w:r>
          </w:p>
        </w:tc>
      </w:tr>
      <w:tr w:rsidR="004B0BCA" w:rsidRPr="00EA6138" w14:paraId="3BECAEA0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9CB27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 xml:space="preserve">Healthier products at the ends of aisles 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38FE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82 [79,86]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3763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86 [80,90]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A0C45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81 [76,85]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57E37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75 [67,82]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80B4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86 [82,89]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6649C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82 [76,87]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E9421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83 [78,87]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59F9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80 [75,84]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72E87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</w:t>
            </w:r>
            <w:r w:rsidRPr="00EA6138">
              <w:rPr>
                <w:rFonts w:cs="Times New Roman"/>
                <w:sz w:val="20"/>
                <w:szCs w:val="20"/>
              </w:rPr>
              <w:t xml:space="preserve"> [80,91]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0DB5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81 [75,86]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DB244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</w:t>
            </w:r>
            <w:r w:rsidRPr="00EA6138">
              <w:rPr>
                <w:rFonts w:cs="Times New Roman"/>
                <w:sz w:val="20"/>
                <w:szCs w:val="20"/>
              </w:rPr>
              <w:t xml:space="preserve"> [75,88]</w:t>
            </w:r>
          </w:p>
        </w:tc>
      </w:tr>
      <w:tr w:rsidR="004B0BCA" w:rsidRPr="00EA6138" w14:paraId="517C14DD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40B64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>Healthy recipes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5B7F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88 [84,91]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E96BB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91 [85,94]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97046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87 [82,90]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4EACC" w14:textId="77777777" w:rsidR="004B0BCA" w:rsidRPr="00891D96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82</w:t>
            </w:r>
            <w:r w:rsidRPr="00891D96">
              <w:rPr>
                <w:rFonts w:cs="Times New Roman"/>
                <w:b/>
                <w:sz w:val="20"/>
                <w:szCs w:val="20"/>
              </w:rPr>
              <w:t xml:space="preserve"> [75,88]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064E1" w14:textId="77777777" w:rsidR="004B0BCA" w:rsidRPr="00891D96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91D96">
              <w:rPr>
                <w:rFonts w:cs="Times New Roman"/>
                <w:b/>
                <w:sz w:val="20"/>
                <w:szCs w:val="20"/>
              </w:rPr>
              <w:t>90 [86,93]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B049A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89 [84,92]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C3AF9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87 [82,90]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F30A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86 [81,90]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B755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92 [86,95]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0E37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88 [83,92]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4B68D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88 [81,92]</w:t>
            </w:r>
          </w:p>
        </w:tc>
      </w:tr>
      <w:tr w:rsidR="004B0BCA" w:rsidRPr="00EA6138" w14:paraId="3E967238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953BB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>IGA should continue to encourage healthy eating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DE08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97 [93,99]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CAD9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96 [90,98]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B1819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98 [94,99]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8460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97 [91,99]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47228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97 [93,99]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C5807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6CB7">
              <w:rPr>
                <w:rFonts w:cs="Times New Roman"/>
                <w:b/>
                <w:sz w:val="20"/>
                <w:szCs w:val="20"/>
              </w:rPr>
              <w:t>94 [90,96]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9C2CF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6CB7">
              <w:rPr>
                <w:rFonts w:cs="Times New Roman"/>
                <w:b/>
                <w:sz w:val="20"/>
                <w:szCs w:val="20"/>
              </w:rPr>
              <w:t>98 [96,99]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356D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96 [91,98]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8558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100 [96,100]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71515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96 [92,98]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FEC3B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97 [92,99]</w:t>
            </w:r>
          </w:p>
        </w:tc>
      </w:tr>
      <w:tr w:rsidR="004B0BCA" w:rsidRPr="00EA6138" w14:paraId="47B1FB2E" w14:textId="77777777" w:rsidTr="004B0BCA">
        <w:tc>
          <w:tcPr>
            <w:tcW w:w="116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89F91" w14:textId="77777777" w:rsidR="00BC090A" w:rsidRPr="00EA6138" w:rsidRDefault="00BC090A" w:rsidP="001E7D5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b/>
                <w:bCs/>
                <w:sz w:val="20"/>
                <w:szCs w:val="20"/>
              </w:rPr>
              <w:t>Customer loyalty effects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E539E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ABB5A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23533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FC6A2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41E46" w14:textId="77777777" w:rsidR="00BC090A" w:rsidRPr="009A6CB7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A5326" w14:textId="77777777" w:rsidR="00BC090A" w:rsidRPr="009A6CB7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4ABF9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611F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8D13B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EF9EB9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8F454" w14:textId="77777777" w:rsidR="00BC090A" w:rsidRPr="00EA6138" w:rsidRDefault="00BC090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B0BCA" w:rsidRPr="00EA6138" w14:paraId="7B0F96A1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DE430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EA6138">
              <w:rPr>
                <w:rFonts w:cs="Times New Roman"/>
                <w:bCs/>
                <w:sz w:val="20"/>
                <w:szCs w:val="20"/>
              </w:rPr>
              <w:t xml:space="preserve">More likely to shop at IGA due to </w:t>
            </w:r>
            <w:r w:rsidRPr="00EA6138">
              <w:rPr>
                <w:rFonts w:cs="Times New Roman"/>
                <w:bCs/>
                <w:i/>
                <w:sz w:val="20"/>
                <w:szCs w:val="20"/>
              </w:rPr>
              <w:t>Eat Well @ IGA</w:t>
            </w:r>
            <w:r w:rsidRPr="00EA6138">
              <w:rPr>
                <w:rFonts w:cs="Times New Roman"/>
                <w:bCs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7BC0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55 [45,65]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6754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57 [45,68]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CDE02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54 [44,65]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D0A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47 [35,60]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BC13C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58 [47,68]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0F7C8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6CB7">
              <w:rPr>
                <w:rFonts w:cs="Times New Roman"/>
                <w:b/>
                <w:sz w:val="20"/>
                <w:szCs w:val="20"/>
              </w:rPr>
              <w:t>46 [36,57]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E9D74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6CB7">
              <w:rPr>
                <w:rFonts w:cs="Times New Roman"/>
                <w:b/>
                <w:sz w:val="20"/>
                <w:szCs w:val="20"/>
              </w:rPr>
              <w:t>61 [52,69]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B574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55 [44,65]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F834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55 [43,66]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CF244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61 [52,69]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5EE3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46 [36,56]</w:t>
            </w:r>
          </w:p>
        </w:tc>
      </w:tr>
      <w:tr w:rsidR="004B0BCA" w:rsidRPr="00EA6138" w14:paraId="1BCB2F31" w14:textId="77777777" w:rsidTr="004B0BCA">
        <w:trPr>
          <w:gridAfter w:val="2"/>
          <w:wAfter w:w="47" w:type="pct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28D9C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 xml:space="preserve">Positive or neutral feedback on </w:t>
            </w:r>
            <w:r w:rsidRPr="00EA6138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Eat Well @ IGA</w:t>
            </w:r>
            <w:r w:rsidRPr="00EA6138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A6138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F5B8A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98 [82,100]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763A5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99 [81,100]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698B9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98 [80,100]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AB47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99 [78,100]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093D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98 [80,100]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573A7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97 [62,100]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2BCDE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98 [86,100]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4330A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100 [88,100]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6EEC9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97 [70,100]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36677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99 [84,100]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4AFDA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93 [61,99]</w:t>
            </w:r>
          </w:p>
        </w:tc>
      </w:tr>
      <w:tr w:rsidR="004B0BCA" w:rsidRPr="00EA6138" w14:paraId="34A0A6C3" w14:textId="77777777" w:rsidTr="004B0BCA">
        <w:trPr>
          <w:gridAfter w:val="2"/>
          <w:wAfter w:w="47" w:type="pct"/>
          <w:trHeight w:val="454"/>
        </w:trPr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E1AFA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 xml:space="preserve">Increased </w:t>
            </w:r>
            <w:r>
              <w:rPr>
                <w:rFonts w:cs="Times New Roman"/>
                <w:sz w:val="20"/>
                <w:szCs w:val="20"/>
              </w:rPr>
              <w:t>store</w:t>
            </w:r>
            <w:r w:rsidRPr="00EA6138">
              <w:rPr>
                <w:rFonts w:cs="Times New Roman"/>
                <w:sz w:val="20"/>
                <w:szCs w:val="20"/>
              </w:rPr>
              <w:t xml:space="preserve"> shopping frequency </w:t>
            </w:r>
            <w:r w:rsidRPr="00EA6138">
              <w:rPr>
                <w:rFonts w:cs="Times New Roman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DE128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7 [5,9]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38A6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10 [6,15]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2821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6138">
              <w:rPr>
                <w:rFonts w:cs="Times New Roman"/>
                <w:b/>
                <w:sz w:val="20"/>
                <w:szCs w:val="20"/>
              </w:rPr>
              <w:t>5 [3,8]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4936D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6 [3,11]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8A0DB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7 [5,10]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FA662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5 [3,10]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ED99E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6 [3,9]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F37F9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7 [5,11]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3206E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 [3,10]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FCEB0" w14:textId="77777777" w:rsidR="004B0BCA" w:rsidRPr="000230C0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0230C0">
              <w:rPr>
                <w:rFonts w:cs="Times New Roman"/>
                <w:sz w:val="20"/>
                <w:szCs w:val="20"/>
              </w:rPr>
              <w:t>8 [6,12]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3F8E8" w14:textId="77777777" w:rsidR="004B0BCA" w:rsidRPr="000230C0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230C0">
              <w:rPr>
                <w:rFonts w:cs="Times New Roman"/>
                <w:sz w:val="20"/>
                <w:szCs w:val="20"/>
              </w:rPr>
              <w:t>4 [2,8]</w:t>
            </w:r>
          </w:p>
        </w:tc>
      </w:tr>
      <w:tr w:rsidR="004B0BCA" w:rsidRPr="00EA6138" w14:paraId="5BFA4B01" w14:textId="77777777" w:rsidTr="004B0BCA">
        <w:trPr>
          <w:gridAfter w:val="2"/>
          <w:wAfter w:w="47" w:type="pct"/>
          <w:trHeight w:val="455"/>
        </w:trPr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A4F73" w14:textId="77777777" w:rsidR="004B0BCA" w:rsidRPr="00EA6138" w:rsidRDefault="004B0BCA" w:rsidP="001E7D50">
            <w:pPr>
              <w:spacing w:after="0" w:line="240" w:lineRule="auto"/>
              <w:jc w:val="lef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 xml:space="preserve">New customer because of </w:t>
            </w:r>
            <w:r w:rsidRPr="00EA6138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Eat Well @ IGA</w:t>
            </w:r>
            <w:r w:rsidRPr="00EA6138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A6138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6A2A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3 [1,6]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09C8A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4 [1,10]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30070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3 [1,6]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149FC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5 [2,12]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18B81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2 [1,6]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9185EB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5 [2,15]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CB48BC" w14:textId="77777777" w:rsidR="004B0BCA" w:rsidRPr="009A6CB7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A6CB7">
              <w:rPr>
                <w:rFonts w:cs="Times New Roman"/>
                <w:sz w:val="20"/>
                <w:szCs w:val="20"/>
              </w:rPr>
              <w:t>1 [0.3,6]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22F43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3 [1,7]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BE472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2 [1,7]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7D1B6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3 [1,6]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8ACCF" w14:textId="77777777" w:rsidR="004B0BCA" w:rsidRPr="00EA6138" w:rsidRDefault="004B0BCA" w:rsidP="001E7D50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EA6138">
              <w:rPr>
                <w:rFonts w:cs="Times New Roman"/>
                <w:sz w:val="20"/>
                <w:szCs w:val="20"/>
              </w:rPr>
              <w:t>3 [1,8]</w:t>
            </w:r>
          </w:p>
        </w:tc>
      </w:tr>
    </w:tbl>
    <w:p w14:paraId="09FEA36E" w14:textId="77777777" w:rsidR="003973D2" w:rsidRDefault="003973D2" w:rsidP="003973D2">
      <w:pPr>
        <w:spacing w:line="240" w:lineRule="auto"/>
        <w:rPr>
          <w:rFonts w:cs="Times New Roman"/>
          <w:sz w:val="20"/>
          <w:szCs w:val="20"/>
        </w:rPr>
      </w:pPr>
      <w:proofErr w:type="spellStart"/>
      <w:proofErr w:type="gramStart"/>
      <w:r w:rsidRPr="00167862">
        <w:rPr>
          <w:rFonts w:cs="Times New Roman"/>
          <w:sz w:val="20"/>
          <w:szCs w:val="20"/>
          <w:vertAlign w:val="superscript"/>
        </w:rPr>
        <w:t>a</w:t>
      </w:r>
      <w:proofErr w:type="spellEnd"/>
      <w:proofErr w:type="gramEnd"/>
      <w:r w:rsidRPr="00167862">
        <w:rPr>
          <w:rFonts w:cs="Times New Roman"/>
          <w:sz w:val="20"/>
          <w:szCs w:val="20"/>
          <w:vertAlign w:val="superscript"/>
        </w:rPr>
        <w:t xml:space="preserve">   </w:t>
      </w:r>
      <w:r w:rsidRPr="00167862">
        <w:rPr>
          <w:rFonts w:cs="Times New Roman"/>
          <w:sz w:val="20"/>
          <w:szCs w:val="20"/>
        </w:rPr>
        <w:t xml:space="preserve">Estimated using univariate logistic models with store as random effect to account for the clustering induced by store. </w:t>
      </w:r>
      <w:r w:rsidRPr="00167862">
        <w:rPr>
          <w:rFonts w:cs="Times New Roman"/>
          <w:sz w:val="20"/>
          <w:szCs w:val="20"/>
          <w:vertAlign w:val="superscript"/>
        </w:rPr>
        <w:t xml:space="preserve">b </w:t>
      </w:r>
      <w:r w:rsidRPr="00167862">
        <w:rPr>
          <w:rFonts w:cs="Times New Roman"/>
          <w:sz w:val="20"/>
          <w:szCs w:val="20"/>
        </w:rPr>
        <w:t>Estimated using univariate mixed-effects logistic models with the demographic variable as a fixed effect and store as random effect to account for the clustering induced by store.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  <w:vertAlign w:val="superscript"/>
        </w:rPr>
        <w:t>c</w:t>
      </w:r>
      <w:r>
        <w:rPr>
          <w:rFonts w:cs="Times New Roman"/>
          <w:sz w:val="20"/>
          <w:szCs w:val="20"/>
        </w:rPr>
        <w:t xml:space="preserve"> Scored on Likert scale from 1 (Strongly disagree) to 7 (S</w:t>
      </w:r>
      <w:r w:rsidRPr="00F90193">
        <w:rPr>
          <w:rFonts w:cs="Times New Roman"/>
          <w:sz w:val="20"/>
          <w:szCs w:val="20"/>
        </w:rPr>
        <w:t>trongly disagree</w:t>
      </w:r>
      <w:proofErr w:type="gramStart"/>
      <w:r w:rsidRPr="00F90193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, and</w:t>
      </w:r>
      <w:proofErr w:type="gramEnd"/>
      <w:r>
        <w:rPr>
          <w:rFonts w:cs="Times New Roman"/>
          <w:sz w:val="20"/>
          <w:szCs w:val="20"/>
        </w:rPr>
        <w:t xml:space="preserve"> dichotomised into Support (5 to 7) compared to Do not support (1 to 4) for analysis</w:t>
      </w:r>
      <w:r w:rsidRPr="00F90193">
        <w:rPr>
          <w:rFonts w:cs="Times New Roman"/>
          <w:sz w:val="20"/>
          <w:szCs w:val="20"/>
        </w:rPr>
        <w:t xml:space="preserve">. </w:t>
      </w:r>
      <w:r>
        <w:rPr>
          <w:rFonts w:cs="Times New Roman"/>
          <w:sz w:val="20"/>
          <w:szCs w:val="20"/>
          <w:vertAlign w:val="superscript"/>
        </w:rPr>
        <w:t>d</w:t>
      </w:r>
      <w:r>
        <w:rPr>
          <w:rFonts w:cs="Times New Roman"/>
          <w:sz w:val="20"/>
          <w:szCs w:val="20"/>
        </w:rPr>
        <w:t xml:space="preserve"> Free-text responses coded into positive or neutral compared to negative. </w:t>
      </w:r>
      <w:r>
        <w:rPr>
          <w:rFonts w:cs="Times New Roman"/>
          <w:sz w:val="20"/>
          <w:szCs w:val="20"/>
          <w:vertAlign w:val="superscript"/>
        </w:rPr>
        <w:t>e</w:t>
      </w:r>
      <w:r w:rsidRPr="00E72B49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Responses dichotomised into Increased Frequency (More often) compared to Not Increased (Less often /</w:t>
      </w:r>
      <w:r w:rsidRPr="00E72B49">
        <w:rPr>
          <w:rFonts w:cs="Times New Roman"/>
          <w:sz w:val="20"/>
          <w:szCs w:val="20"/>
        </w:rPr>
        <w:t>No change</w:t>
      </w:r>
      <w:r>
        <w:rPr>
          <w:rFonts w:cs="Times New Roman"/>
          <w:sz w:val="20"/>
          <w:szCs w:val="20"/>
        </w:rPr>
        <w:t xml:space="preserve">) for analysis. </w:t>
      </w:r>
      <w:r>
        <w:rPr>
          <w:rFonts w:cs="Times New Roman"/>
          <w:sz w:val="20"/>
          <w:szCs w:val="20"/>
          <w:vertAlign w:val="superscript"/>
        </w:rPr>
        <w:t>f</w:t>
      </w:r>
      <w:r>
        <w:rPr>
          <w:rFonts w:cs="Times New Roman"/>
          <w:sz w:val="20"/>
          <w:szCs w:val="20"/>
        </w:rPr>
        <w:t xml:space="preserve"> Responses dichotomised into Yes compared to No/Unsure. Bolding</w:t>
      </w:r>
      <w:r w:rsidRPr="00F90193">
        <w:rPr>
          <w:rFonts w:cs="Times New Roman"/>
          <w:sz w:val="20"/>
          <w:szCs w:val="20"/>
        </w:rPr>
        <w:t xml:space="preserve"> indicate</w:t>
      </w:r>
      <w:r>
        <w:rPr>
          <w:rFonts w:cs="Times New Roman"/>
          <w:sz w:val="20"/>
          <w:szCs w:val="20"/>
        </w:rPr>
        <w:t>s</w:t>
      </w:r>
      <w:r w:rsidRPr="00F90193">
        <w:rPr>
          <w:rFonts w:cs="Times New Roman"/>
          <w:sz w:val="20"/>
          <w:szCs w:val="20"/>
        </w:rPr>
        <w:t xml:space="preserve"> significant differe</w:t>
      </w:r>
      <w:r>
        <w:rPr>
          <w:rFonts w:cs="Times New Roman"/>
          <w:sz w:val="20"/>
          <w:szCs w:val="20"/>
        </w:rPr>
        <w:t xml:space="preserve">nce (p &lt;0.05) between subgroups. </w:t>
      </w:r>
      <w:r w:rsidRPr="00F90193">
        <w:rPr>
          <w:rFonts w:cs="Times New Roman"/>
          <w:sz w:val="20"/>
          <w:szCs w:val="20"/>
        </w:rPr>
        <w:t>HSR, Health Star Rating;</w:t>
      </w:r>
      <w:r w:rsidRPr="00E72B49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IGA, Independent Grocers of Australia; </w:t>
      </w:r>
      <w:r w:rsidRPr="00F90193">
        <w:rPr>
          <w:rFonts w:cs="Times New Roman"/>
          <w:sz w:val="20"/>
          <w:szCs w:val="20"/>
        </w:rPr>
        <w:t>SEIFA, Index of Relative Socio-Economic Disadvantage- Socio-Economic Indexes for Areas</w:t>
      </w:r>
      <w:r>
        <w:rPr>
          <w:rFonts w:cs="Times New Roman"/>
          <w:sz w:val="20"/>
          <w:szCs w:val="20"/>
        </w:rPr>
        <w:t>.</w:t>
      </w:r>
    </w:p>
    <w:bookmarkEnd w:id="0"/>
    <w:p w14:paraId="08D07247" w14:textId="77777777" w:rsidR="003973D2" w:rsidRPr="00040F77" w:rsidRDefault="003973D2" w:rsidP="003973D2">
      <w:pPr>
        <w:spacing w:after="120" w:line="240" w:lineRule="auto"/>
        <w:rPr>
          <w:rFonts w:cs="Times New Roman"/>
          <w:szCs w:val="24"/>
          <w:highlight w:val="yellow"/>
        </w:rPr>
        <w:sectPr w:rsidR="003973D2" w:rsidRPr="00040F77" w:rsidSect="00C40E46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FBCD3ED" w14:textId="77777777" w:rsidR="003973D2" w:rsidRPr="00AD6FE8" w:rsidRDefault="003973D2" w:rsidP="003973D2">
      <w:pPr>
        <w:rPr>
          <w:b/>
        </w:rPr>
      </w:pPr>
      <w:r w:rsidRPr="00AD6FE8">
        <w:rPr>
          <w:b/>
        </w:rPr>
        <w:lastRenderedPageBreak/>
        <w:t>Detailed customer survey results description</w:t>
      </w:r>
    </w:p>
    <w:p w14:paraId="4A1B0589" w14:textId="77777777" w:rsidR="003973D2" w:rsidRPr="00AD6FE8" w:rsidRDefault="003973D2" w:rsidP="003973D2">
      <w:pPr>
        <w:rPr>
          <w:rFonts w:cs="Times New Roman"/>
          <w:u w:val="single"/>
        </w:rPr>
      </w:pPr>
      <w:r w:rsidRPr="00AD6FE8">
        <w:rPr>
          <w:rFonts w:cs="Times New Roman"/>
          <w:u w:val="single"/>
        </w:rPr>
        <w:t>Recall and influence</w:t>
      </w:r>
    </w:p>
    <w:p w14:paraId="09B03BD4" w14:textId="77777777" w:rsidR="003973D2" w:rsidRPr="00AF110C" w:rsidRDefault="003973D2" w:rsidP="003973D2">
      <w:pPr>
        <w:rPr>
          <w:rFonts w:cs="Times New Roman"/>
        </w:rPr>
      </w:pPr>
      <w:r w:rsidRPr="00AD6FE8">
        <w:rPr>
          <w:rFonts w:cs="Times New Roman"/>
        </w:rPr>
        <w:t xml:space="preserve">Overall respondent and sub-group recall of project components is found in </w:t>
      </w:r>
      <w:r w:rsidRPr="00AD6FE8">
        <w:rPr>
          <w:rFonts w:cs="Times New Roman"/>
          <w:b/>
        </w:rPr>
        <w:t xml:space="preserve">Table </w:t>
      </w:r>
      <w:r>
        <w:rPr>
          <w:rFonts w:cs="Times New Roman"/>
          <w:b/>
        </w:rPr>
        <w:t>2</w:t>
      </w:r>
      <w:r w:rsidRPr="00AD6FE8">
        <w:rPr>
          <w:rFonts w:cs="Times New Roman"/>
        </w:rPr>
        <w:t>. Compared to those aged 18 to 54 years, those aged 55 years and older were</w:t>
      </w:r>
      <w:r>
        <w:rPr>
          <w:rFonts w:cs="Times New Roman"/>
        </w:rPr>
        <w:t xml:space="preserve"> less</w:t>
      </w:r>
      <w:r w:rsidRPr="00AD6FE8">
        <w:rPr>
          <w:rFonts w:cs="Times New Roman"/>
        </w:rPr>
        <w:t xml:space="preserve"> likely to recall Health Star Rating (HSR) shelf tags (p=0.03), </w:t>
      </w:r>
      <w:r w:rsidRPr="00AF110C">
        <w:rPr>
          <w:rFonts w:cs="Times New Roman"/>
        </w:rPr>
        <w:t xml:space="preserve">posters (p&lt;0.01), </w:t>
      </w:r>
      <w:r w:rsidRPr="00AD6FE8">
        <w:rPr>
          <w:rFonts w:cs="Times New Roman"/>
        </w:rPr>
        <w:t xml:space="preserve">and shelf </w:t>
      </w:r>
      <w:r w:rsidRPr="00AF110C">
        <w:rPr>
          <w:rFonts w:cs="Times New Roman"/>
        </w:rPr>
        <w:t xml:space="preserve">signs (p&lt;0.01). There were no age differences in recall of the overall project, social media, t-shirts, flyers, or trolley or basket signs. </w:t>
      </w:r>
    </w:p>
    <w:p w14:paraId="48F3EC70" w14:textId="3590314C" w:rsidR="003973D2" w:rsidRPr="006B53A9" w:rsidRDefault="003973D2" w:rsidP="003973D2">
      <w:pPr>
        <w:rPr>
          <w:rFonts w:cs="Times New Roman"/>
        </w:rPr>
      </w:pPr>
      <w:bookmarkStart w:id="1" w:name="_Hlk64543394"/>
      <w:r w:rsidRPr="006B53A9">
        <w:rPr>
          <w:rFonts w:cs="Times New Roman"/>
        </w:rPr>
        <w:t>Compared to infrequent shoppers, regular shoppers were up to twice as likely to recall the project overall (p=0.05), trolley and basket signs</w:t>
      </w:r>
      <w:r w:rsidRPr="006B53A9">
        <w:t xml:space="preserve"> (p=</w:t>
      </w:r>
      <w:r w:rsidRPr="006B53A9">
        <w:rPr>
          <w:rFonts w:cs="Times New Roman"/>
        </w:rPr>
        <w:t xml:space="preserve">0.03), shelf signs (p=0.05) and letter box flyers (p&lt;0.01). </w:t>
      </w:r>
      <w:bookmarkEnd w:id="1"/>
      <w:r w:rsidRPr="006B53A9">
        <w:rPr>
          <w:rFonts w:cs="Times New Roman"/>
        </w:rPr>
        <w:t xml:space="preserve">Differences were not significant for HSR shelf tags, posters, social </w:t>
      </w:r>
      <w:proofErr w:type="gramStart"/>
      <w:r w:rsidRPr="006B53A9">
        <w:rPr>
          <w:rFonts w:cs="Times New Roman"/>
        </w:rPr>
        <w:t>media</w:t>
      </w:r>
      <w:proofErr w:type="gramEnd"/>
      <w:r w:rsidRPr="006B53A9">
        <w:rPr>
          <w:rFonts w:cs="Times New Roman"/>
        </w:rPr>
        <w:t xml:space="preserve"> or staff t-shirt recall. </w:t>
      </w:r>
    </w:p>
    <w:p w14:paraId="50C255E9" w14:textId="4056B2C7" w:rsidR="003973D2" w:rsidRPr="00007277" w:rsidRDefault="003973D2" w:rsidP="003973D2">
      <w:pPr>
        <w:rPr>
          <w:rFonts w:cs="Times New Roman"/>
        </w:rPr>
      </w:pPr>
      <w:r w:rsidRPr="00AE19FC">
        <w:rPr>
          <w:rFonts w:cs="Times New Roman"/>
        </w:rPr>
        <w:t xml:space="preserve">There was no difference in project or component recall between gender, educational </w:t>
      </w:r>
      <w:proofErr w:type="gramStart"/>
      <w:r w:rsidRPr="00AE19FC">
        <w:rPr>
          <w:rFonts w:cs="Times New Roman"/>
        </w:rPr>
        <w:t>attainment</w:t>
      </w:r>
      <w:proofErr w:type="gramEnd"/>
      <w:r w:rsidRPr="00AE19FC">
        <w:rPr>
          <w:rFonts w:cs="Times New Roman"/>
        </w:rPr>
        <w:t xml:space="preserve"> </w:t>
      </w:r>
      <w:r w:rsidRPr="00007277">
        <w:rPr>
          <w:rFonts w:cs="Times New Roman"/>
        </w:rPr>
        <w:t>or Socio-economic Index for Areas (SEIFA) levels</w:t>
      </w:r>
      <w:bookmarkStart w:id="2" w:name="_Hlk64543414"/>
      <w:r w:rsidRPr="00007277">
        <w:rPr>
          <w:rFonts w:cs="Times New Roman"/>
        </w:rPr>
        <w:t>.</w:t>
      </w:r>
      <w:bookmarkEnd w:id="2"/>
    </w:p>
    <w:p w14:paraId="4A66A196" w14:textId="77777777" w:rsidR="003973D2" w:rsidRPr="00007277" w:rsidRDefault="003973D2" w:rsidP="003973D2">
      <w:pPr>
        <w:rPr>
          <w:rFonts w:cs="Times New Roman"/>
          <w:u w:val="single"/>
        </w:rPr>
      </w:pPr>
      <w:r>
        <w:rPr>
          <w:rFonts w:cs="Times New Roman"/>
          <w:u w:val="single"/>
        </w:rPr>
        <w:t>Perception</w:t>
      </w:r>
      <w:r w:rsidRPr="00007277">
        <w:rPr>
          <w:rFonts w:cs="Times New Roman"/>
          <w:u w:val="single"/>
        </w:rPr>
        <w:t xml:space="preserve"> of </w:t>
      </w:r>
      <w:r w:rsidRPr="00007277">
        <w:rPr>
          <w:rFonts w:cs="Times New Roman"/>
          <w:i/>
          <w:u w:val="single"/>
        </w:rPr>
        <w:t>Eat Well @ IGA</w:t>
      </w:r>
      <w:r w:rsidRPr="00007277">
        <w:rPr>
          <w:rFonts w:cs="Times New Roman"/>
          <w:u w:val="single"/>
        </w:rPr>
        <w:t xml:space="preserve"> components</w:t>
      </w:r>
    </w:p>
    <w:p w14:paraId="5E51DE71" w14:textId="42E8531A" w:rsidR="003973D2" w:rsidRPr="00F12C62" w:rsidRDefault="003973D2" w:rsidP="003973D2">
      <w:pPr>
        <w:rPr>
          <w:rFonts w:cs="Times New Roman"/>
          <w:highlight w:val="yellow"/>
        </w:rPr>
      </w:pPr>
      <w:r w:rsidRPr="00007277">
        <w:rPr>
          <w:rFonts w:cs="Times New Roman"/>
        </w:rPr>
        <w:t xml:space="preserve">Overall respondent and sub-group </w:t>
      </w:r>
      <w:r>
        <w:rPr>
          <w:rFonts w:cs="Times New Roman"/>
        </w:rPr>
        <w:t>perceptions</w:t>
      </w:r>
      <w:r w:rsidRPr="00007277">
        <w:rPr>
          <w:rFonts w:cs="Times New Roman"/>
        </w:rPr>
        <w:t xml:space="preserve"> of project components are summarised in </w:t>
      </w:r>
      <w:r w:rsidRPr="00007277">
        <w:rPr>
          <w:rFonts w:cs="Times New Roman"/>
          <w:b/>
        </w:rPr>
        <w:t>Table S2</w:t>
      </w:r>
      <w:r w:rsidRPr="00007277">
        <w:rPr>
          <w:rFonts w:cs="Times New Roman"/>
        </w:rPr>
        <w:t>. Older respondents generally rated study components more highly than younger respondents. Compared to respondents</w:t>
      </w:r>
      <w:r w:rsidR="000843D5">
        <w:rPr>
          <w:rFonts w:cs="Times New Roman"/>
        </w:rPr>
        <w:t xml:space="preserve"> </w:t>
      </w:r>
      <w:r w:rsidR="000843D5" w:rsidRPr="00007277">
        <w:rPr>
          <w:rFonts w:cs="Times New Roman"/>
        </w:rPr>
        <w:t>18</w:t>
      </w:r>
      <w:r w:rsidR="000843D5">
        <w:rPr>
          <w:rFonts w:cs="Times New Roman"/>
        </w:rPr>
        <w:t xml:space="preserve"> to </w:t>
      </w:r>
      <w:r w:rsidR="000843D5" w:rsidRPr="00007277">
        <w:rPr>
          <w:rFonts w:cs="Times New Roman"/>
        </w:rPr>
        <w:t>54 year</w:t>
      </w:r>
      <w:r w:rsidR="000843D5">
        <w:rPr>
          <w:rFonts w:cs="Times New Roman"/>
        </w:rPr>
        <w:t>s</w:t>
      </w:r>
      <w:r w:rsidR="000843D5" w:rsidRPr="00007277">
        <w:rPr>
          <w:rFonts w:cs="Times New Roman"/>
        </w:rPr>
        <w:t xml:space="preserve"> old</w:t>
      </w:r>
      <w:r w:rsidRPr="00007277">
        <w:rPr>
          <w:rFonts w:cs="Times New Roman"/>
        </w:rPr>
        <w:t xml:space="preserve">, respondents 55 years and older rated the project overall and all </w:t>
      </w:r>
      <w:r w:rsidRPr="00F12C62">
        <w:rPr>
          <w:rFonts w:cs="Times New Roman"/>
        </w:rPr>
        <w:t>components except posters more highly (all p≤0.0</w:t>
      </w:r>
      <w:r w:rsidR="000843D5">
        <w:rPr>
          <w:rFonts w:cs="Times New Roman"/>
        </w:rPr>
        <w:t>6</w:t>
      </w:r>
      <w:r w:rsidRPr="00F12C62">
        <w:rPr>
          <w:rFonts w:cs="Times New Roman"/>
        </w:rPr>
        <w:t>).</w:t>
      </w:r>
    </w:p>
    <w:p w14:paraId="05CF84EC" w14:textId="2D5A070E" w:rsidR="003973D2" w:rsidRPr="00FB5355" w:rsidRDefault="003973D2" w:rsidP="003973D2">
      <w:pPr>
        <w:rPr>
          <w:rFonts w:cs="Times New Roman"/>
        </w:rPr>
      </w:pPr>
      <w:r w:rsidRPr="00F12C62">
        <w:rPr>
          <w:rFonts w:cs="Times New Roman"/>
        </w:rPr>
        <w:t xml:space="preserve">Female respondents rated the project overall and all components </w:t>
      </w:r>
      <w:r>
        <w:rPr>
          <w:rFonts w:cs="Times New Roman"/>
        </w:rPr>
        <w:t xml:space="preserve">more highly than males </w:t>
      </w:r>
      <w:r w:rsidRPr="00F12C62">
        <w:rPr>
          <w:rFonts w:cs="Times New Roman"/>
        </w:rPr>
        <w:t xml:space="preserve">(all p&lt;0.04). </w:t>
      </w:r>
      <w:bookmarkStart w:id="3" w:name="_Hlk64543620"/>
      <w:r w:rsidRPr="00F12C62">
        <w:rPr>
          <w:rFonts w:cs="Times New Roman"/>
        </w:rPr>
        <w:t xml:space="preserve">Regular IGA shoppers rated all components more highly than infrequent shoppers (all p≤0.03), except </w:t>
      </w:r>
      <w:r w:rsidRPr="00FB5355">
        <w:rPr>
          <w:rFonts w:cs="Times New Roman"/>
        </w:rPr>
        <w:t>floor signs (p=0.09)</w:t>
      </w:r>
      <w:r w:rsidR="000843D5">
        <w:rPr>
          <w:rFonts w:cs="Times New Roman"/>
        </w:rPr>
        <w:t xml:space="preserve"> and social media</w:t>
      </w:r>
      <w:r w:rsidRPr="00FB5355">
        <w:rPr>
          <w:rFonts w:cs="Times New Roman"/>
        </w:rPr>
        <w:t xml:space="preserve">. </w:t>
      </w:r>
      <w:bookmarkEnd w:id="3"/>
    </w:p>
    <w:p w14:paraId="052B0C7B" w14:textId="40734DE8" w:rsidR="003973D2" w:rsidRPr="00FB5355" w:rsidRDefault="003973D2" w:rsidP="003973D2">
      <w:pPr>
        <w:rPr>
          <w:rFonts w:cs="Times New Roman"/>
        </w:rPr>
      </w:pPr>
      <w:r w:rsidRPr="00FB5355">
        <w:rPr>
          <w:rFonts w:cs="Times New Roman"/>
        </w:rPr>
        <w:t xml:space="preserve">Participants with a higher SEIFA level rated the </w:t>
      </w:r>
      <w:proofErr w:type="gramStart"/>
      <w:r w:rsidRPr="00FB5355">
        <w:rPr>
          <w:rFonts w:cs="Times New Roman"/>
        </w:rPr>
        <w:t>project as a whole</w:t>
      </w:r>
      <w:proofErr w:type="gramEnd"/>
      <w:r w:rsidRPr="00FB5355">
        <w:rPr>
          <w:rFonts w:cs="Times New Roman"/>
        </w:rPr>
        <w:t xml:space="preserve"> (p=0.03</w:t>
      </w:r>
      <w:r w:rsidR="000843D5">
        <w:rPr>
          <w:rFonts w:cs="Times New Roman"/>
        </w:rPr>
        <w:t xml:space="preserve">) </w:t>
      </w:r>
      <w:r>
        <w:rPr>
          <w:rFonts w:cs="Times New Roman"/>
        </w:rPr>
        <w:t xml:space="preserve">and all </w:t>
      </w:r>
      <w:r w:rsidRPr="00FB5355">
        <w:rPr>
          <w:rFonts w:cs="Times New Roman"/>
        </w:rPr>
        <w:t>components more highly than those with a lower SEIFA level</w:t>
      </w:r>
      <w:r>
        <w:rPr>
          <w:rFonts w:cs="Times New Roman"/>
        </w:rPr>
        <w:t xml:space="preserve"> (all p≤0.0</w:t>
      </w:r>
      <w:r w:rsidR="000843D5">
        <w:rPr>
          <w:rFonts w:cs="Times New Roman"/>
        </w:rPr>
        <w:t>6</w:t>
      </w:r>
      <w:r>
        <w:rPr>
          <w:rFonts w:cs="Times New Roman"/>
        </w:rPr>
        <w:t>)</w:t>
      </w:r>
      <w:r w:rsidRPr="00FB5355">
        <w:rPr>
          <w:rFonts w:cs="Times New Roman"/>
        </w:rPr>
        <w:t xml:space="preserve">.  </w:t>
      </w:r>
    </w:p>
    <w:p w14:paraId="5F8A8DBE" w14:textId="57586B98" w:rsidR="003973D2" w:rsidRPr="00FB5355" w:rsidRDefault="003973D2" w:rsidP="003973D2">
      <w:pPr>
        <w:rPr>
          <w:rFonts w:cs="Times New Roman"/>
        </w:rPr>
      </w:pPr>
      <w:r w:rsidRPr="00FB5355">
        <w:rPr>
          <w:rFonts w:cs="Times New Roman"/>
        </w:rPr>
        <w:t xml:space="preserve">There was no difference in </w:t>
      </w:r>
      <w:r>
        <w:rPr>
          <w:rFonts w:cs="Times New Roman"/>
        </w:rPr>
        <w:t>perception</w:t>
      </w:r>
      <w:r w:rsidRPr="00FB5355">
        <w:rPr>
          <w:rFonts w:cs="Times New Roman"/>
        </w:rPr>
        <w:t xml:space="preserve"> of project components by educational status.</w:t>
      </w:r>
    </w:p>
    <w:p w14:paraId="616CA1AA" w14:textId="77777777" w:rsidR="003973D2" w:rsidRPr="00FB5355" w:rsidRDefault="003973D2" w:rsidP="003973D2">
      <w:pPr>
        <w:rPr>
          <w:rFonts w:cs="Times New Roman"/>
          <w:u w:val="single"/>
        </w:rPr>
      </w:pPr>
      <w:r w:rsidRPr="00FB5355">
        <w:rPr>
          <w:rFonts w:cs="Times New Roman"/>
          <w:u w:val="single"/>
        </w:rPr>
        <w:t>Suggestion for further healthy eating initiatives</w:t>
      </w:r>
    </w:p>
    <w:p w14:paraId="1F82E953" w14:textId="1AC4213E" w:rsidR="003973D2" w:rsidRDefault="003973D2" w:rsidP="003973D2">
      <w:pPr>
        <w:rPr>
          <w:rFonts w:cs="Times New Roman"/>
        </w:rPr>
      </w:pPr>
      <w:r w:rsidRPr="00FB5355">
        <w:rPr>
          <w:rFonts w:cs="Times New Roman"/>
        </w:rPr>
        <w:t xml:space="preserve">Overall respondent </w:t>
      </w:r>
      <w:r w:rsidRPr="002654BC">
        <w:rPr>
          <w:rFonts w:cs="Times New Roman"/>
        </w:rPr>
        <w:t xml:space="preserve">and sub-group suggestions for further healthy eating initiatives are summarised in </w:t>
      </w:r>
      <w:r w:rsidRPr="002654BC">
        <w:rPr>
          <w:rFonts w:cs="Times New Roman"/>
          <w:b/>
        </w:rPr>
        <w:t>Table S3</w:t>
      </w:r>
      <w:r w:rsidRPr="002654BC">
        <w:rPr>
          <w:rFonts w:cs="Times New Roman"/>
        </w:rPr>
        <w:t xml:space="preserve">. Those who completed </w:t>
      </w:r>
      <w:r w:rsidR="00067524">
        <w:rPr>
          <w:rFonts w:cs="Times New Roman"/>
        </w:rPr>
        <w:t xml:space="preserve">a </w:t>
      </w:r>
      <w:r w:rsidRPr="002654BC">
        <w:rPr>
          <w:rFonts w:cs="Times New Roman"/>
        </w:rPr>
        <w:t xml:space="preserve">university degree or higher were more supportive of </w:t>
      </w:r>
      <w:r>
        <w:rPr>
          <w:rFonts w:cs="Times New Roman"/>
        </w:rPr>
        <w:t>one</w:t>
      </w:r>
      <w:r w:rsidRPr="002654BC">
        <w:rPr>
          <w:rFonts w:cs="Times New Roman"/>
        </w:rPr>
        <w:t xml:space="preserve"> checko</w:t>
      </w:r>
      <w:r>
        <w:rPr>
          <w:rFonts w:cs="Times New Roman"/>
        </w:rPr>
        <w:t>ut</w:t>
      </w:r>
      <w:r w:rsidRPr="002654BC">
        <w:rPr>
          <w:rFonts w:cs="Times New Roman"/>
        </w:rPr>
        <w:t xml:space="preserve"> without </w:t>
      </w:r>
      <w:r>
        <w:rPr>
          <w:rFonts w:cs="Times New Roman"/>
        </w:rPr>
        <w:t xml:space="preserve">unhealthy </w:t>
      </w:r>
      <w:r w:rsidRPr="002654BC">
        <w:rPr>
          <w:rFonts w:cs="Times New Roman"/>
        </w:rPr>
        <w:t xml:space="preserve">food at IGA (p=0.02), as were female shoppers </w:t>
      </w:r>
      <w:r w:rsidRPr="002654BC">
        <w:rPr>
          <w:rFonts w:cs="Times New Roman"/>
        </w:rPr>
        <w:lastRenderedPageBreak/>
        <w:t xml:space="preserve">(p&lt;0.01). </w:t>
      </w:r>
      <w:r>
        <w:rPr>
          <w:rFonts w:cs="Times New Roman"/>
        </w:rPr>
        <w:t xml:space="preserve">Female shoppers were also more supportive of all checkouts without unhealthy food </w:t>
      </w:r>
      <w:r w:rsidRPr="009B2AE3">
        <w:rPr>
          <w:rFonts w:cs="Times New Roman"/>
        </w:rPr>
        <w:t>and healthier products at the end of aisles (both p&lt;0.01), and healthy recipes (p=0.02)</w:t>
      </w:r>
      <w:r>
        <w:rPr>
          <w:rFonts w:cs="Times New Roman"/>
        </w:rPr>
        <w:t xml:space="preserve">.  </w:t>
      </w:r>
      <w:r w:rsidRPr="009B2AE3">
        <w:rPr>
          <w:rFonts w:cs="Times New Roman"/>
        </w:rPr>
        <w:t>No other subgroups differences were seen for support of additional healthy eating initiatives. However, all subgroups had a</w:t>
      </w:r>
      <w:r w:rsidR="001A5FC4">
        <w:rPr>
          <w:rFonts w:cs="Times New Roman"/>
        </w:rPr>
        <w:t xml:space="preserve">n estimated percentage </w:t>
      </w:r>
      <w:r w:rsidRPr="009B2AE3">
        <w:rPr>
          <w:rFonts w:cs="Times New Roman"/>
        </w:rPr>
        <w:t xml:space="preserve">of at least 75% support for healthier products at the end of </w:t>
      </w:r>
      <w:r w:rsidRPr="00FB5355">
        <w:rPr>
          <w:rFonts w:cs="Times New Roman"/>
        </w:rPr>
        <w:t xml:space="preserve">aisles and inclusion of healthy recipes. All subgroups had at least 94% support for IGA continuing its efforts to encourage healthy eating. </w:t>
      </w:r>
    </w:p>
    <w:p w14:paraId="7C3DE493" w14:textId="27C873A8" w:rsidR="003973D2" w:rsidRPr="00C3139D" w:rsidRDefault="003973D2" w:rsidP="003973D2">
      <w:pPr>
        <w:rPr>
          <w:rFonts w:cs="Times New Roman"/>
          <w:highlight w:val="yellow"/>
        </w:rPr>
      </w:pPr>
      <w:r w:rsidRPr="00C3139D">
        <w:rPr>
          <w:rFonts w:cs="Times New Roman"/>
        </w:rPr>
        <w:t xml:space="preserve">Regular IGA shoppers were more likely to say that </w:t>
      </w:r>
      <w:r w:rsidRPr="00C3139D">
        <w:rPr>
          <w:rFonts w:cs="Times New Roman"/>
          <w:i/>
        </w:rPr>
        <w:t>Eat Well @ IGA</w:t>
      </w:r>
      <w:r w:rsidRPr="00C3139D">
        <w:rPr>
          <w:rFonts w:cs="Times New Roman"/>
        </w:rPr>
        <w:t xml:space="preserve"> increased their likelihood of shopping at IGA (p=0.01), as were female customers compared to male customers (p=0.05), and high compare</w:t>
      </w:r>
      <w:r>
        <w:rPr>
          <w:rFonts w:cs="Times New Roman"/>
        </w:rPr>
        <w:t>d to low SEIFA customers (p=0.02</w:t>
      </w:r>
      <w:r w:rsidRPr="00C3139D">
        <w:rPr>
          <w:rFonts w:cs="Times New Roman"/>
        </w:rPr>
        <w:t xml:space="preserve">). </w:t>
      </w:r>
    </w:p>
    <w:p w14:paraId="6D76C9EB" w14:textId="77777777" w:rsidR="003973D2" w:rsidRPr="00E82F52" w:rsidRDefault="003973D2" w:rsidP="003973D2">
      <w:pPr>
        <w:rPr>
          <w:rFonts w:cs="Times New Roman"/>
          <w:color w:val="FF0000"/>
        </w:rPr>
      </w:pPr>
    </w:p>
    <w:p w14:paraId="012D3995" w14:textId="77777777" w:rsidR="003973D2" w:rsidRPr="00FB5355" w:rsidRDefault="003973D2" w:rsidP="003973D2">
      <w:pPr>
        <w:rPr>
          <w:rFonts w:cs="Times New Roman"/>
          <w:u w:val="single"/>
        </w:rPr>
      </w:pPr>
      <w:r w:rsidRPr="00FB5355">
        <w:rPr>
          <w:rFonts w:cs="Times New Roman"/>
          <w:u w:val="single"/>
        </w:rPr>
        <w:t>Effect on customer loyalty</w:t>
      </w:r>
    </w:p>
    <w:p w14:paraId="3F06AA53" w14:textId="16B8AA56" w:rsidR="003973D2" w:rsidRPr="00E82F52" w:rsidRDefault="003973D2" w:rsidP="003973D2">
      <w:pPr>
        <w:rPr>
          <w:rFonts w:cs="Times New Roman"/>
          <w:color w:val="FF0000"/>
        </w:rPr>
      </w:pPr>
      <w:r w:rsidRPr="000230C0">
        <w:rPr>
          <w:rFonts w:cs="Times New Roman"/>
        </w:rPr>
        <w:t xml:space="preserve">Ten percent [95%CI:6,15] of customers </w:t>
      </w:r>
      <w:r w:rsidR="000843D5">
        <w:rPr>
          <w:rFonts w:cs="Times New Roman"/>
        </w:rPr>
        <w:t xml:space="preserve">aged </w:t>
      </w:r>
      <w:r w:rsidR="000843D5" w:rsidRPr="000230C0">
        <w:rPr>
          <w:rFonts w:cs="Times New Roman"/>
        </w:rPr>
        <w:t>18 to 54 year</w:t>
      </w:r>
      <w:r w:rsidR="000843D5">
        <w:rPr>
          <w:rFonts w:cs="Times New Roman"/>
        </w:rPr>
        <w:t>s</w:t>
      </w:r>
      <w:r w:rsidR="000843D5" w:rsidRPr="000230C0">
        <w:rPr>
          <w:rFonts w:cs="Times New Roman"/>
        </w:rPr>
        <w:t xml:space="preserve"> old</w:t>
      </w:r>
      <w:r w:rsidR="000843D5" w:rsidRPr="000230C0">
        <w:rPr>
          <w:rFonts w:cs="Times New Roman"/>
        </w:rPr>
        <w:t xml:space="preserve"> </w:t>
      </w:r>
      <w:r w:rsidRPr="000230C0">
        <w:rPr>
          <w:rFonts w:cs="Times New Roman"/>
        </w:rPr>
        <w:t>reported that they had increased shopping frequency at IGA due to the project</w:t>
      </w:r>
      <w:r w:rsidR="000843D5">
        <w:rPr>
          <w:rFonts w:cs="Times New Roman"/>
        </w:rPr>
        <w:t>,</w:t>
      </w:r>
      <w:r w:rsidRPr="000230C0">
        <w:rPr>
          <w:rFonts w:cs="Times New Roman"/>
        </w:rPr>
        <w:t xml:space="preserve"> compared to 5% [95%CI:3,8] customers 55 years and older (p=0.03). There were no differences found between any subgroups (age, gender, education level, SEIFA, shopping frequency) on whether the respondent was a new customer </w:t>
      </w:r>
      <w:proofErr w:type="gramStart"/>
      <w:r w:rsidRPr="000230C0">
        <w:rPr>
          <w:rFonts w:cs="Times New Roman"/>
        </w:rPr>
        <w:t>as a result of</w:t>
      </w:r>
      <w:proofErr w:type="gramEnd"/>
      <w:r w:rsidRPr="000230C0">
        <w:rPr>
          <w:rFonts w:cs="Times New Roman"/>
        </w:rPr>
        <w:t xml:space="preserve"> the project.</w:t>
      </w:r>
    </w:p>
    <w:p w14:paraId="4426E7E3" w14:textId="18134936" w:rsidR="00C40E46" w:rsidRDefault="00C40E46"/>
    <w:sectPr w:rsidR="00C40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1A84F" w14:textId="77777777" w:rsidR="00C40E46" w:rsidRDefault="00C40E46" w:rsidP="00FD7007">
      <w:pPr>
        <w:spacing w:after="0" w:line="240" w:lineRule="auto"/>
      </w:pPr>
      <w:r>
        <w:separator/>
      </w:r>
    </w:p>
  </w:endnote>
  <w:endnote w:type="continuationSeparator" w:id="0">
    <w:p w14:paraId="3DACB99D" w14:textId="77777777" w:rsidR="00C40E46" w:rsidRDefault="00C40E46" w:rsidP="00FD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9123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41924F" w14:textId="2AA9D8D9" w:rsidR="00C40E46" w:rsidRDefault="00C40E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6A9AFB" w14:textId="77777777" w:rsidR="00C40E46" w:rsidRDefault="00C40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D4B81" w14:textId="77777777" w:rsidR="00C40E46" w:rsidRDefault="00C40E46" w:rsidP="00FD7007">
      <w:pPr>
        <w:spacing w:after="0" w:line="240" w:lineRule="auto"/>
      </w:pPr>
      <w:r>
        <w:separator/>
      </w:r>
    </w:p>
  </w:footnote>
  <w:footnote w:type="continuationSeparator" w:id="0">
    <w:p w14:paraId="085ABCB4" w14:textId="77777777" w:rsidR="00C40E46" w:rsidRDefault="00C40E46" w:rsidP="00FD7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86B50"/>
    <w:multiLevelType w:val="hybridMultilevel"/>
    <w:tmpl w:val="6804BFB2"/>
    <w:lvl w:ilvl="0" w:tplc="9F74A2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612A39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868608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F04F8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9A981E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0086C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756307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31E0F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8780A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CE494E"/>
    <w:multiLevelType w:val="hybridMultilevel"/>
    <w:tmpl w:val="F19CB800"/>
    <w:lvl w:ilvl="0" w:tplc="66B22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E86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8C7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582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F6C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364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986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1EE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3272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1F2AA0"/>
    <w:multiLevelType w:val="hybridMultilevel"/>
    <w:tmpl w:val="D2BE768C"/>
    <w:lvl w:ilvl="0" w:tplc="46FA65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496145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06C286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DC65D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186040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7966D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D414C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0504E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B647FE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645E3C36"/>
    <w:multiLevelType w:val="hybridMultilevel"/>
    <w:tmpl w:val="4342C54C"/>
    <w:lvl w:ilvl="0" w:tplc="72743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E0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07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E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A2C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688C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E82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F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03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2B1483E"/>
    <w:multiLevelType w:val="hybridMultilevel"/>
    <w:tmpl w:val="614AAB5C"/>
    <w:lvl w:ilvl="0" w:tplc="9B44E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C0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74D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34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48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069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2E5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186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3D2"/>
    <w:rsid w:val="00000527"/>
    <w:rsid w:val="00026747"/>
    <w:rsid w:val="00042600"/>
    <w:rsid w:val="00044F51"/>
    <w:rsid w:val="00067524"/>
    <w:rsid w:val="000843D5"/>
    <w:rsid w:val="00086B5C"/>
    <w:rsid w:val="000D40B4"/>
    <w:rsid w:val="000E5DF4"/>
    <w:rsid w:val="000F565E"/>
    <w:rsid w:val="00102714"/>
    <w:rsid w:val="00183C5D"/>
    <w:rsid w:val="001A5FC4"/>
    <w:rsid w:val="001F5BB6"/>
    <w:rsid w:val="00230E08"/>
    <w:rsid w:val="002E4661"/>
    <w:rsid w:val="002E472C"/>
    <w:rsid w:val="003161F9"/>
    <w:rsid w:val="00320E33"/>
    <w:rsid w:val="00390831"/>
    <w:rsid w:val="003973D2"/>
    <w:rsid w:val="003D497A"/>
    <w:rsid w:val="004009CF"/>
    <w:rsid w:val="004132FF"/>
    <w:rsid w:val="00426704"/>
    <w:rsid w:val="00460607"/>
    <w:rsid w:val="00470513"/>
    <w:rsid w:val="004B0BCA"/>
    <w:rsid w:val="004B464F"/>
    <w:rsid w:val="004E76D7"/>
    <w:rsid w:val="00531612"/>
    <w:rsid w:val="00546B78"/>
    <w:rsid w:val="005A6902"/>
    <w:rsid w:val="00616D1E"/>
    <w:rsid w:val="0067010C"/>
    <w:rsid w:val="00671D29"/>
    <w:rsid w:val="00690B47"/>
    <w:rsid w:val="006A5676"/>
    <w:rsid w:val="006C4920"/>
    <w:rsid w:val="007076B3"/>
    <w:rsid w:val="0073478A"/>
    <w:rsid w:val="00752269"/>
    <w:rsid w:val="007607D3"/>
    <w:rsid w:val="007C7623"/>
    <w:rsid w:val="007D0864"/>
    <w:rsid w:val="007D0E6E"/>
    <w:rsid w:val="007D6721"/>
    <w:rsid w:val="00824275"/>
    <w:rsid w:val="00874D0E"/>
    <w:rsid w:val="008A1DFA"/>
    <w:rsid w:val="008B7B89"/>
    <w:rsid w:val="00920BC1"/>
    <w:rsid w:val="009355EF"/>
    <w:rsid w:val="00962447"/>
    <w:rsid w:val="0096496D"/>
    <w:rsid w:val="009777E1"/>
    <w:rsid w:val="009E6551"/>
    <w:rsid w:val="00A15150"/>
    <w:rsid w:val="00A165F5"/>
    <w:rsid w:val="00A25BEF"/>
    <w:rsid w:val="00A3339D"/>
    <w:rsid w:val="00A52AC2"/>
    <w:rsid w:val="00A746D6"/>
    <w:rsid w:val="00A911CA"/>
    <w:rsid w:val="00A97C11"/>
    <w:rsid w:val="00AC51C2"/>
    <w:rsid w:val="00B14EB1"/>
    <w:rsid w:val="00B37812"/>
    <w:rsid w:val="00BC090A"/>
    <w:rsid w:val="00BD58E4"/>
    <w:rsid w:val="00C40E46"/>
    <w:rsid w:val="00C82641"/>
    <w:rsid w:val="00CB081E"/>
    <w:rsid w:val="00CC3010"/>
    <w:rsid w:val="00D64205"/>
    <w:rsid w:val="00D65DC9"/>
    <w:rsid w:val="00D846A2"/>
    <w:rsid w:val="00D93C0A"/>
    <w:rsid w:val="00E011A2"/>
    <w:rsid w:val="00E40630"/>
    <w:rsid w:val="00E850A4"/>
    <w:rsid w:val="00EB499C"/>
    <w:rsid w:val="00EC485F"/>
    <w:rsid w:val="00EE1174"/>
    <w:rsid w:val="00EF2B11"/>
    <w:rsid w:val="00EF6FDA"/>
    <w:rsid w:val="00F84862"/>
    <w:rsid w:val="00FA4C21"/>
    <w:rsid w:val="00FD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FF90B"/>
  <w15:chartTrackingRefBased/>
  <w15:docId w15:val="{44F5C0D5-97A4-45A3-8B2F-6AE985FD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D2"/>
    <w:pPr>
      <w:spacing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0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0A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0A4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A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0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0A4"/>
    <w:rPr>
      <w:rFonts w:ascii="Times New Roman" w:eastAsiaTheme="majorEastAsia" w:hAnsi="Times New Roman" w:cstheme="majorBidi"/>
      <w:i/>
      <w:sz w:val="24"/>
      <w:szCs w:val="24"/>
    </w:rPr>
  </w:style>
  <w:style w:type="table" w:styleId="TableGrid">
    <w:name w:val="Table Grid"/>
    <w:basedOn w:val="TableNormal"/>
    <w:uiPriority w:val="39"/>
    <w:rsid w:val="00397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0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00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D70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00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C4920"/>
    <w:pPr>
      <w:spacing w:after="0" w:line="240" w:lineRule="auto"/>
      <w:ind w:left="720"/>
      <w:contextualSpacing/>
      <w:jc w:val="left"/>
    </w:pPr>
    <w:rPr>
      <w:rFonts w:eastAsiaTheme="minorEastAsia" w:cs="Times New Roman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67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5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52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52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271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Blake</dc:creator>
  <cp:keywords/>
  <dc:description/>
  <cp:lastModifiedBy>Miranda Blake</cp:lastModifiedBy>
  <cp:revision>2</cp:revision>
  <dcterms:created xsi:type="dcterms:W3CDTF">2021-03-08T04:31:00Z</dcterms:created>
  <dcterms:modified xsi:type="dcterms:W3CDTF">2021-03-08T04:31:00Z</dcterms:modified>
</cp:coreProperties>
</file>