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82FD6" w14:textId="77777777" w:rsidR="004F18E9" w:rsidRPr="00CC6297" w:rsidRDefault="004F18E9" w:rsidP="0002663B">
      <w:pPr>
        <w:pStyle w:val="Title2"/>
        <w:spacing w:line="360" w:lineRule="auto"/>
        <w:jc w:val="both"/>
      </w:pPr>
      <w:bookmarkStart w:id="0" w:name="_Hlk85302695"/>
      <w:bookmarkStart w:id="1" w:name="_Hlk84507678"/>
      <w:bookmarkEnd w:id="0"/>
      <w:r w:rsidRPr="00FF5C4B">
        <w:t>Hybrid</w:t>
      </w:r>
      <w:r w:rsidRPr="00CC6297">
        <w:t xml:space="preserve"> Self-Assembling Peptide/Gelatin Methacrylate (</w:t>
      </w:r>
      <w:proofErr w:type="spellStart"/>
      <w:r w:rsidRPr="00CC6297">
        <w:t>GelMA</w:t>
      </w:r>
      <w:proofErr w:type="spellEnd"/>
      <w:r w:rsidRPr="00CC6297">
        <w:t xml:space="preserve">) </w:t>
      </w:r>
      <w:proofErr w:type="spellStart"/>
      <w:r w:rsidRPr="00CC6297">
        <w:t>Bioink</w:t>
      </w:r>
      <w:proofErr w:type="spellEnd"/>
      <w:r w:rsidRPr="00CC6297">
        <w:t xml:space="preserve"> Blend for Improved </w:t>
      </w:r>
      <w:proofErr w:type="spellStart"/>
      <w:r w:rsidRPr="00CC6297">
        <w:t>BioPrintability</w:t>
      </w:r>
      <w:proofErr w:type="spellEnd"/>
      <w:r w:rsidRPr="00CC6297">
        <w:t xml:space="preserve"> and Primary Myoblast Response</w:t>
      </w:r>
    </w:p>
    <w:bookmarkEnd w:id="1"/>
    <w:p w14:paraId="71BA3FD4" w14:textId="77777777" w:rsidR="002D16A0" w:rsidRPr="00CC6297" w:rsidRDefault="002D16A0" w:rsidP="0002663B">
      <w:pPr>
        <w:pStyle w:val="Tableofcontents"/>
        <w:spacing w:line="360" w:lineRule="auto"/>
      </w:pPr>
    </w:p>
    <w:p w14:paraId="199A06AA" w14:textId="1F2CD9E1" w:rsidR="004F18E9" w:rsidRPr="00FF5C4B" w:rsidRDefault="004F18E9" w:rsidP="0002663B">
      <w:pPr>
        <w:pStyle w:val="AuthorsFull"/>
        <w:spacing w:line="360" w:lineRule="auto"/>
        <w:jc w:val="both"/>
      </w:pPr>
      <w:bookmarkStart w:id="2" w:name="_Hlk84507469"/>
      <w:r w:rsidRPr="00E43550">
        <w:t>Mitchell Boyd-</w:t>
      </w:r>
      <w:proofErr w:type="spellStart"/>
      <w:r w:rsidRPr="00E43550">
        <w:t>Moss</w:t>
      </w:r>
      <w:r w:rsidRPr="00E43550">
        <w:rPr>
          <w:i w:val="0"/>
          <w:vertAlign w:val="superscript"/>
        </w:rPr>
        <w:t>ǂ</w:t>
      </w:r>
      <w:proofErr w:type="spellEnd"/>
      <w:r w:rsidRPr="000C3AF5">
        <w:t xml:space="preserve">, Kate </w:t>
      </w:r>
      <w:proofErr w:type="spellStart"/>
      <w:r w:rsidRPr="000C3AF5">
        <w:t>Firipis</w:t>
      </w:r>
      <w:r w:rsidRPr="000C3AF5">
        <w:rPr>
          <w:i w:val="0"/>
          <w:vertAlign w:val="superscript"/>
        </w:rPr>
        <w:t>ǂ</w:t>
      </w:r>
      <w:proofErr w:type="spellEnd"/>
      <w:r w:rsidRPr="000C3AF5">
        <w:t>, Anita Quigley,</w:t>
      </w:r>
      <w:r w:rsidR="00EB3655" w:rsidRPr="001E1A53">
        <w:t xml:space="preserve"> Aaqil Rifai,</w:t>
      </w:r>
      <w:r w:rsidRPr="00397F8E">
        <w:t xml:space="preserve"> Artur </w:t>
      </w:r>
      <w:proofErr w:type="spellStart"/>
      <w:r w:rsidRPr="00397F8E">
        <w:t>Cichocki</w:t>
      </w:r>
      <w:proofErr w:type="spellEnd"/>
      <w:r w:rsidRPr="00397F8E">
        <w:t>,</w:t>
      </w:r>
      <w:r w:rsidR="00D8322C" w:rsidRPr="007821D2">
        <w:t xml:space="preserve"> Sarah Whitty,</w:t>
      </w:r>
      <w:r w:rsidRPr="007821D2">
        <w:t xml:space="preserve"> </w:t>
      </w:r>
      <w:r w:rsidR="00D8322C" w:rsidRPr="00FF5C4B">
        <w:t>Catherine Ngan</w:t>
      </w:r>
      <w:r w:rsidR="00CD5991" w:rsidRPr="00FF5C4B">
        <w:t>,</w:t>
      </w:r>
      <w:r w:rsidR="00D8322C" w:rsidRPr="00FF5C4B">
        <w:t xml:space="preserve"> </w:t>
      </w:r>
      <w:proofErr w:type="spellStart"/>
      <w:r w:rsidR="00D8322C" w:rsidRPr="00FF5C4B">
        <w:t>Chaitali</w:t>
      </w:r>
      <w:proofErr w:type="spellEnd"/>
      <w:r w:rsidR="00D8322C" w:rsidRPr="00FF5C4B">
        <w:t xml:space="preserve"> </w:t>
      </w:r>
      <w:proofErr w:type="spellStart"/>
      <w:r w:rsidR="00D8322C" w:rsidRPr="00FF5C4B">
        <w:t>Dekiwadia</w:t>
      </w:r>
      <w:proofErr w:type="spellEnd"/>
      <w:r w:rsidR="00D8322C" w:rsidRPr="00FF5C4B">
        <w:t xml:space="preserve">, </w:t>
      </w:r>
      <w:r w:rsidRPr="00FF5C4B">
        <w:t>Benjamin Long,</w:t>
      </w:r>
      <w:r w:rsidR="00226E38" w:rsidRPr="00FF5C4B">
        <w:t xml:space="preserve"> David</w:t>
      </w:r>
      <w:r w:rsidR="00B707C8" w:rsidRPr="00FF5C4B">
        <w:t xml:space="preserve"> R.</w:t>
      </w:r>
      <w:r w:rsidR="00226E38" w:rsidRPr="00FF5C4B">
        <w:t xml:space="preserve"> Nisbet, </w:t>
      </w:r>
      <w:r w:rsidRPr="00FF5C4B">
        <w:t xml:space="preserve">Robert </w:t>
      </w:r>
      <w:proofErr w:type="spellStart"/>
      <w:r w:rsidRPr="00FF5C4B">
        <w:t>Kapsa</w:t>
      </w:r>
      <w:proofErr w:type="spellEnd"/>
      <w:r w:rsidRPr="00FF5C4B">
        <w:t>, Richard J. Williams*</w:t>
      </w:r>
    </w:p>
    <w:bookmarkEnd w:id="2"/>
    <w:p w14:paraId="6D3B33BE" w14:textId="77777777" w:rsidR="002D16A0" w:rsidRPr="00FF5C4B" w:rsidRDefault="002D16A0" w:rsidP="0002663B">
      <w:pPr>
        <w:pStyle w:val="Tableofcontents"/>
        <w:spacing w:line="360" w:lineRule="auto"/>
      </w:pPr>
    </w:p>
    <w:p w14:paraId="4906CB51" w14:textId="03481865" w:rsidR="004F18E9" w:rsidRPr="00FF5C4B" w:rsidRDefault="004F18E9" w:rsidP="0002663B">
      <w:pPr>
        <w:pStyle w:val="Addresses"/>
        <w:spacing w:line="360" w:lineRule="auto"/>
        <w:jc w:val="both"/>
      </w:pPr>
      <w:r w:rsidRPr="00FF5C4B">
        <w:t>Dr. M.</w:t>
      </w:r>
      <w:r w:rsidR="00C02182" w:rsidRPr="00FF5C4B">
        <w:t xml:space="preserve"> </w:t>
      </w:r>
      <w:r w:rsidRPr="00FF5C4B">
        <w:t xml:space="preserve">Boyd-Moss, K. Firipis, Dr. A. Quigley, A. </w:t>
      </w:r>
      <w:proofErr w:type="spellStart"/>
      <w:r w:rsidRPr="00FF5C4B">
        <w:t>Cichocki</w:t>
      </w:r>
      <w:proofErr w:type="spellEnd"/>
      <w:r w:rsidRPr="00FF5C4B">
        <w:t xml:space="preserve">, </w:t>
      </w:r>
      <w:r w:rsidR="00D8322C" w:rsidRPr="00FF5C4B">
        <w:t>S.</w:t>
      </w:r>
      <w:r w:rsidR="00054C09" w:rsidRPr="00FF5C4B">
        <w:t xml:space="preserve"> </w:t>
      </w:r>
      <w:r w:rsidR="00D8322C" w:rsidRPr="00FF5C4B">
        <w:t xml:space="preserve">Whitty, </w:t>
      </w:r>
      <w:r w:rsidRPr="00FF5C4B">
        <w:t xml:space="preserve">Dr. C. Ngan, </w:t>
      </w:r>
      <w:r w:rsidR="00F52F98" w:rsidRPr="00FF5C4B">
        <w:t>D</w:t>
      </w:r>
      <w:r w:rsidR="00B707C8" w:rsidRPr="00FF5C4B">
        <w:t xml:space="preserve">.R. Nisbet, </w:t>
      </w:r>
      <w:r w:rsidRPr="00FF5C4B">
        <w:t xml:space="preserve">Prof. R. </w:t>
      </w:r>
      <w:proofErr w:type="spellStart"/>
      <w:r w:rsidRPr="00FF5C4B">
        <w:t>Kapsa</w:t>
      </w:r>
      <w:proofErr w:type="spellEnd"/>
      <w:r w:rsidRPr="00FF5C4B">
        <w:t>, Dr. R.J. Williams</w:t>
      </w:r>
    </w:p>
    <w:p w14:paraId="24B2BEAA" w14:textId="77777777" w:rsidR="004F18E9" w:rsidRPr="00FF5C4B" w:rsidRDefault="004F18E9" w:rsidP="0002663B">
      <w:pPr>
        <w:pStyle w:val="Addresses"/>
        <w:spacing w:line="360" w:lineRule="auto"/>
        <w:jc w:val="both"/>
      </w:pPr>
      <w:r w:rsidRPr="00FF5C4B">
        <w:t xml:space="preserve">BioFab3D, </w:t>
      </w:r>
      <w:proofErr w:type="spellStart"/>
      <w:r w:rsidRPr="00FF5C4B">
        <w:t>Aikenhead</w:t>
      </w:r>
      <w:proofErr w:type="spellEnd"/>
      <w:r w:rsidRPr="00FF5C4B">
        <w:t xml:space="preserve"> Centre for Medical Discovery, St Vincent's Hospital Melbourne, Fitzroy 3065, Australia </w:t>
      </w:r>
    </w:p>
    <w:p w14:paraId="78494A3C" w14:textId="5CC937C7" w:rsidR="004F18E9" w:rsidRPr="00FF5C4B" w:rsidRDefault="004F18E9" w:rsidP="0002663B">
      <w:pPr>
        <w:pStyle w:val="Addresses"/>
        <w:spacing w:line="360" w:lineRule="auto"/>
        <w:jc w:val="both"/>
      </w:pPr>
      <w:r w:rsidRPr="00FF5C4B">
        <w:t>Email: Richard.Williams@deakin.edu.au</w:t>
      </w:r>
    </w:p>
    <w:p w14:paraId="2EB1CEC4" w14:textId="77777777" w:rsidR="004F18E9" w:rsidRPr="00FF5C4B" w:rsidRDefault="004F18E9" w:rsidP="0002663B">
      <w:pPr>
        <w:pStyle w:val="Addresses"/>
        <w:spacing w:line="360" w:lineRule="auto"/>
        <w:jc w:val="both"/>
      </w:pPr>
    </w:p>
    <w:p w14:paraId="594C5C19" w14:textId="38B34BF4" w:rsidR="004F18E9" w:rsidRPr="00FF5C4B" w:rsidRDefault="004F18E9" w:rsidP="0002663B">
      <w:pPr>
        <w:pStyle w:val="Addresses"/>
        <w:spacing w:line="360" w:lineRule="auto"/>
        <w:jc w:val="both"/>
      </w:pPr>
      <w:r w:rsidRPr="00FF5C4B">
        <w:t xml:space="preserve">Dr. </w:t>
      </w:r>
      <w:r w:rsidR="00C02182" w:rsidRPr="00FF5C4B">
        <w:t>M. Boyd</w:t>
      </w:r>
      <w:r w:rsidRPr="00FF5C4B">
        <w:t xml:space="preserve">-Moss, K. Firipis, Dr. A. Quigley, </w:t>
      </w:r>
      <w:r w:rsidR="00226E38" w:rsidRPr="00FF5C4B">
        <w:t xml:space="preserve">A. </w:t>
      </w:r>
      <w:proofErr w:type="spellStart"/>
      <w:r w:rsidR="00226E38" w:rsidRPr="00FF5C4B">
        <w:t>Cichocki</w:t>
      </w:r>
      <w:proofErr w:type="spellEnd"/>
      <w:r w:rsidR="00226E38" w:rsidRPr="00FF5C4B">
        <w:t>, S.</w:t>
      </w:r>
      <w:r w:rsidR="00C02182" w:rsidRPr="00FF5C4B">
        <w:t xml:space="preserve"> </w:t>
      </w:r>
      <w:r w:rsidR="00226E38" w:rsidRPr="00FF5C4B">
        <w:t xml:space="preserve">Whitty, </w:t>
      </w:r>
      <w:r w:rsidRPr="00FF5C4B">
        <w:t xml:space="preserve">Prof. R. </w:t>
      </w:r>
      <w:proofErr w:type="spellStart"/>
      <w:r w:rsidRPr="00FF5C4B">
        <w:t>Kapsa</w:t>
      </w:r>
      <w:proofErr w:type="spellEnd"/>
    </w:p>
    <w:p w14:paraId="5E9D29E4" w14:textId="0B1D6F36" w:rsidR="004F18E9" w:rsidRPr="00CC6297" w:rsidRDefault="00081F39" w:rsidP="0002663B">
      <w:pPr>
        <w:pStyle w:val="Addresses"/>
        <w:spacing w:line="360" w:lineRule="auto"/>
        <w:jc w:val="both"/>
      </w:pPr>
      <w:r w:rsidRPr="001A2099">
        <w:t>School of Engineering, RMIT University, Melbourne, VIC, 3000, Australia</w:t>
      </w:r>
    </w:p>
    <w:p w14:paraId="4E5CF6DB" w14:textId="77777777" w:rsidR="004F18E9" w:rsidRPr="00CC6297" w:rsidRDefault="004F18E9" w:rsidP="0002663B">
      <w:pPr>
        <w:pStyle w:val="Addresses"/>
        <w:spacing w:line="360" w:lineRule="auto"/>
        <w:jc w:val="both"/>
      </w:pPr>
    </w:p>
    <w:p w14:paraId="1DA6F140" w14:textId="77777777" w:rsidR="004F18E9" w:rsidRPr="00E43550" w:rsidRDefault="004F18E9" w:rsidP="0002663B">
      <w:pPr>
        <w:pStyle w:val="Addresses"/>
        <w:spacing w:line="360" w:lineRule="auto"/>
        <w:jc w:val="both"/>
      </w:pPr>
      <w:r w:rsidRPr="00E43550">
        <w:t xml:space="preserve">Dr. C. </w:t>
      </w:r>
      <w:proofErr w:type="spellStart"/>
      <w:r w:rsidRPr="00E43550">
        <w:t>Dekiwadia</w:t>
      </w:r>
      <w:proofErr w:type="spellEnd"/>
    </w:p>
    <w:p w14:paraId="2881DBD9" w14:textId="725F2516" w:rsidR="004F18E9" w:rsidRPr="00397F8E" w:rsidRDefault="00081F39" w:rsidP="0002663B">
      <w:pPr>
        <w:pStyle w:val="Addresses"/>
        <w:spacing w:line="360" w:lineRule="auto"/>
      </w:pPr>
      <w:r w:rsidRPr="00397F8E">
        <w:t xml:space="preserve">RMIT Microscopy and </w:t>
      </w:r>
      <w:proofErr w:type="spellStart"/>
      <w:r w:rsidRPr="00397F8E">
        <w:t>MicroAnalysis</w:t>
      </w:r>
      <w:proofErr w:type="spellEnd"/>
      <w:r w:rsidRPr="00397F8E">
        <w:t xml:space="preserve"> Facility, RMIT University, VIC, 3000, Australia </w:t>
      </w:r>
    </w:p>
    <w:p w14:paraId="18DBE522" w14:textId="77777777" w:rsidR="004F18E9" w:rsidRPr="00FF5C4B" w:rsidRDefault="004F18E9" w:rsidP="0002663B">
      <w:pPr>
        <w:pStyle w:val="Addresses"/>
        <w:spacing w:line="360" w:lineRule="auto"/>
        <w:jc w:val="both"/>
      </w:pPr>
    </w:p>
    <w:p w14:paraId="46F1FFE6" w14:textId="77777777" w:rsidR="004F18E9" w:rsidRPr="00FF5C4B" w:rsidRDefault="004F18E9" w:rsidP="0002663B">
      <w:pPr>
        <w:pStyle w:val="Addresses"/>
        <w:spacing w:line="360" w:lineRule="auto"/>
        <w:jc w:val="both"/>
      </w:pPr>
      <w:r w:rsidRPr="00FF5C4B">
        <w:t>Dr. B. Long</w:t>
      </w:r>
    </w:p>
    <w:p w14:paraId="6A08046D" w14:textId="77777777" w:rsidR="00B87CFA" w:rsidRPr="001A2099" w:rsidRDefault="00B87CFA" w:rsidP="0002663B">
      <w:pPr>
        <w:pStyle w:val="Addresses"/>
        <w:spacing w:line="360" w:lineRule="auto"/>
        <w:jc w:val="both"/>
      </w:pPr>
      <w:r w:rsidRPr="001A2099">
        <w:t>Faculty of Science and Technology, Federation University, Mt. Helen, VIC, 3350, Australia</w:t>
      </w:r>
    </w:p>
    <w:p w14:paraId="60D65F95" w14:textId="601A693C" w:rsidR="00F52F98" w:rsidRPr="001A2099" w:rsidRDefault="00F52F98" w:rsidP="00BF04EC">
      <w:pPr>
        <w:pStyle w:val="Addresses"/>
        <w:spacing w:line="360" w:lineRule="auto"/>
        <w:jc w:val="both"/>
        <w:rPr>
          <w:i/>
        </w:rPr>
      </w:pPr>
    </w:p>
    <w:p w14:paraId="70440866" w14:textId="4F48838A" w:rsidR="00F52F98" w:rsidRPr="00CC6297" w:rsidRDefault="00F52F98" w:rsidP="00BF04EC">
      <w:pPr>
        <w:pStyle w:val="Addresses"/>
        <w:spacing w:line="360" w:lineRule="auto"/>
        <w:jc w:val="both"/>
      </w:pPr>
      <w:r w:rsidRPr="00CC6297">
        <w:t>Prof. D. Nisbet</w:t>
      </w:r>
    </w:p>
    <w:p w14:paraId="45AFC12D" w14:textId="0DE9E3D7" w:rsidR="00BF04EC" w:rsidRPr="00CC6297" w:rsidRDefault="00BF04EC" w:rsidP="00BF04EC">
      <w:pPr>
        <w:pStyle w:val="Addresses"/>
        <w:spacing w:line="360" w:lineRule="auto"/>
        <w:jc w:val="both"/>
        <w:rPr>
          <w:iCs/>
        </w:rPr>
      </w:pPr>
      <w:r w:rsidRPr="001A2099">
        <w:rPr>
          <w:iCs/>
        </w:rPr>
        <w:t>The Graeme Clark Institute, Faculty of Engineering and Information Technology &amp; Faculty of Medicine, Dentistry and Health Services, The University of Melbourne, Melbourne, Australia</w:t>
      </w:r>
    </w:p>
    <w:p w14:paraId="20EF88D9" w14:textId="77777777" w:rsidR="004F18E9" w:rsidRPr="00CC6297" w:rsidRDefault="004F18E9" w:rsidP="0002663B">
      <w:pPr>
        <w:pStyle w:val="Addresses"/>
        <w:spacing w:line="360" w:lineRule="auto"/>
        <w:jc w:val="both"/>
      </w:pPr>
    </w:p>
    <w:p w14:paraId="2061A40E" w14:textId="09904D6D" w:rsidR="004F18E9" w:rsidRPr="00E43550" w:rsidRDefault="004F18E9" w:rsidP="0002663B">
      <w:pPr>
        <w:pStyle w:val="Addresses"/>
        <w:spacing w:line="360" w:lineRule="auto"/>
        <w:jc w:val="both"/>
      </w:pPr>
      <w:r w:rsidRPr="00E43550">
        <w:t>Prof. D. Nisbet</w:t>
      </w:r>
    </w:p>
    <w:p w14:paraId="383925E1" w14:textId="77777777" w:rsidR="00081F39" w:rsidRPr="001A2099" w:rsidRDefault="00081F39" w:rsidP="0002663B">
      <w:pPr>
        <w:pStyle w:val="Addresses"/>
        <w:spacing w:line="360" w:lineRule="auto"/>
      </w:pPr>
      <w:r w:rsidRPr="001A2099">
        <w:t>Research School of Engineering, Australian National University, Canberra, ACT, 0200 Australia</w:t>
      </w:r>
    </w:p>
    <w:p w14:paraId="05876C70" w14:textId="77777777" w:rsidR="004F18E9" w:rsidRPr="00CC6297" w:rsidRDefault="004F18E9" w:rsidP="0002663B">
      <w:pPr>
        <w:pStyle w:val="Addresses"/>
        <w:spacing w:line="360" w:lineRule="auto"/>
        <w:jc w:val="both"/>
      </w:pPr>
    </w:p>
    <w:p w14:paraId="32227377" w14:textId="7330B643" w:rsidR="004F18E9" w:rsidRPr="000C3AF5" w:rsidRDefault="00E93E8F" w:rsidP="0002663B">
      <w:pPr>
        <w:pStyle w:val="Addresses"/>
        <w:spacing w:line="360" w:lineRule="auto"/>
        <w:jc w:val="both"/>
      </w:pPr>
      <w:r w:rsidRPr="00CC6297">
        <w:t xml:space="preserve">Dr. M. Boyd-Moss, </w:t>
      </w:r>
      <w:r w:rsidR="00CD5991" w:rsidRPr="00E43550">
        <w:t xml:space="preserve">Dr. A. Rifai, </w:t>
      </w:r>
      <w:r w:rsidR="004F18E9" w:rsidRPr="00E43550">
        <w:t>Dr. R.J. Williams</w:t>
      </w:r>
    </w:p>
    <w:p w14:paraId="79F0E0EA" w14:textId="46B5BDC7" w:rsidR="00B87CFA" w:rsidRPr="001A2099" w:rsidRDefault="001A2099" w:rsidP="0002663B">
      <w:pPr>
        <w:pStyle w:val="Addresses"/>
        <w:spacing w:line="360" w:lineRule="auto"/>
        <w:jc w:val="both"/>
      </w:pPr>
      <w:proofErr w:type="spellStart"/>
      <w:r>
        <w:t>iMPACT</w:t>
      </w:r>
      <w:proofErr w:type="spellEnd"/>
      <w:r>
        <w:t xml:space="preserve">, </w:t>
      </w:r>
      <w:r w:rsidR="00B87CFA" w:rsidRPr="001A2099">
        <w:t xml:space="preserve">School of Medicine, Deakin University, </w:t>
      </w:r>
      <w:proofErr w:type="spellStart"/>
      <w:r w:rsidR="00B87CFA" w:rsidRPr="001A2099">
        <w:t>Waurn</w:t>
      </w:r>
      <w:proofErr w:type="spellEnd"/>
      <w:r w:rsidR="00B87CFA" w:rsidRPr="001A2099">
        <w:t xml:space="preserve"> Ponds, VIC, 3216, Australia</w:t>
      </w:r>
    </w:p>
    <w:p w14:paraId="19FA7B0B" w14:textId="77777777" w:rsidR="004F18E9" w:rsidRPr="00CC6297" w:rsidRDefault="004F18E9" w:rsidP="0002663B">
      <w:pPr>
        <w:pStyle w:val="Addresses"/>
        <w:spacing w:line="360" w:lineRule="auto"/>
        <w:jc w:val="both"/>
      </w:pPr>
    </w:p>
    <w:p w14:paraId="394F2026" w14:textId="77777777" w:rsidR="004F18E9" w:rsidRPr="00CC6297" w:rsidRDefault="004F18E9" w:rsidP="0002663B">
      <w:pPr>
        <w:pStyle w:val="Addresses"/>
        <w:spacing w:line="360" w:lineRule="auto"/>
        <w:jc w:val="both"/>
      </w:pPr>
    </w:p>
    <w:p w14:paraId="2B9132C3" w14:textId="77777777" w:rsidR="004F18E9" w:rsidRPr="00CC6297" w:rsidRDefault="004F18E9" w:rsidP="0002663B">
      <w:pPr>
        <w:spacing w:line="360" w:lineRule="auto"/>
        <w:jc w:val="both"/>
        <w:rPr>
          <w:lang w:val="en-US"/>
        </w:rPr>
      </w:pPr>
    </w:p>
    <w:p w14:paraId="7C553E53" w14:textId="35552DE0" w:rsidR="004F18E9" w:rsidRPr="00FF5C4B" w:rsidRDefault="004F18E9" w:rsidP="0002663B">
      <w:pPr>
        <w:tabs>
          <w:tab w:val="right" w:pos="9072"/>
        </w:tabs>
        <w:spacing w:line="360" w:lineRule="auto"/>
        <w:jc w:val="both"/>
        <w:rPr>
          <w:rFonts w:eastAsia="MS Gothic"/>
          <w:lang w:val="en-US"/>
        </w:rPr>
      </w:pPr>
      <w:r w:rsidRPr="00E43550">
        <w:rPr>
          <w:bCs/>
          <w:lang w:val="en-US"/>
        </w:rPr>
        <w:t xml:space="preserve">Keywords: </w:t>
      </w:r>
      <w:proofErr w:type="spellStart"/>
      <w:r w:rsidRPr="001A2099">
        <w:rPr>
          <w:rFonts w:eastAsia="MS Gothic"/>
          <w:lang w:val="en-US"/>
        </w:rPr>
        <w:t>bioink</w:t>
      </w:r>
      <w:proofErr w:type="spellEnd"/>
      <w:r w:rsidRPr="00FF5C4B">
        <w:rPr>
          <w:rFonts w:eastAsia="MS Gothic"/>
          <w:lang w:val="en-US"/>
        </w:rPr>
        <w:t>, biomaterials, self-assembling peptides, gelatin methacrylate, bioprinting</w:t>
      </w:r>
      <w:r w:rsidRPr="00FF5C4B">
        <w:rPr>
          <w:rFonts w:eastAsia="MS Gothic"/>
          <w:lang w:val="en-US"/>
        </w:rPr>
        <w:tab/>
      </w:r>
    </w:p>
    <w:p w14:paraId="0BBA9999" w14:textId="77777777" w:rsidR="004F18E9" w:rsidRPr="00FF5C4B" w:rsidRDefault="004F18E9" w:rsidP="0002663B">
      <w:pPr>
        <w:spacing w:line="360" w:lineRule="auto"/>
        <w:rPr>
          <w:rFonts w:eastAsia="MS Gothic"/>
          <w:b/>
          <w:bCs/>
          <w:lang w:val="en-US"/>
        </w:rPr>
      </w:pPr>
      <w:r w:rsidRPr="00FF5C4B">
        <w:rPr>
          <w:rFonts w:eastAsia="MS Gothic"/>
          <w:b/>
          <w:bCs/>
          <w:lang w:val="en-US"/>
        </w:rPr>
        <w:br w:type="page"/>
      </w:r>
    </w:p>
    <w:p w14:paraId="1FCDA80B" w14:textId="2793A902" w:rsidR="004F18E9" w:rsidRPr="00CC6297" w:rsidRDefault="004F18E9" w:rsidP="0002663B">
      <w:pPr>
        <w:tabs>
          <w:tab w:val="right" w:pos="9072"/>
        </w:tabs>
        <w:spacing w:line="360" w:lineRule="auto"/>
        <w:jc w:val="both"/>
        <w:rPr>
          <w:b/>
          <w:bCs/>
          <w:lang w:val="en-US"/>
        </w:rPr>
      </w:pPr>
      <w:r w:rsidRPr="00FF5C4B">
        <w:rPr>
          <w:rFonts w:eastAsia="MS Gothic"/>
          <w:b/>
          <w:bCs/>
          <w:lang w:val="en-US"/>
        </w:rPr>
        <w:lastRenderedPageBreak/>
        <w:t>Abstract</w:t>
      </w:r>
    </w:p>
    <w:p w14:paraId="0923689F" w14:textId="77777777" w:rsidR="00004A23" w:rsidRPr="00E43550" w:rsidRDefault="00004A23" w:rsidP="0002663B">
      <w:pPr>
        <w:spacing w:line="360" w:lineRule="auto"/>
        <w:rPr>
          <w:lang w:val="en-US"/>
        </w:rPr>
      </w:pPr>
    </w:p>
    <w:p w14:paraId="1E2145EC" w14:textId="2E4641D4" w:rsidR="004F18E9" w:rsidRPr="00FF5C4B" w:rsidRDefault="004F18E9" w:rsidP="0002663B">
      <w:pPr>
        <w:spacing w:line="360" w:lineRule="auto"/>
        <w:jc w:val="both"/>
        <w:rPr>
          <w:lang w:val="en-US"/>
        </w:rPr>
      </w:pPr>
      <w:r w:rsidRPr="00397F8E">
        <w:rPr>
          <w:lang w:val="en-US"/>
        </w:rPr>
        <w:t xml:space="preserve">Tissue engineering </w:t>
      </w:r>
      <w:r w:rsidR="009B614F">
        <w:rPr>
          <w:lang w:val="en-US"/>
        </w:rPr>
        <w:t xml:space="preserve">holds the promise </w:t>
      </w:r>
      <w:r w:rsidR="00C002E9">
        <w:rPr>
          <w:lang w:val="en-US"/>
        </w:rPr>
        <w:t>to</w:t>
      </w:r>
      <w:r w:rsidR="009B614F" w:rsidRPr="00397F8E">
        <w:rPr>
          <w:lang w:val="en-US"/>
        </w:rPr>
        <w:t xml:space="preserve"> </w:t>
      </w:r>
      <w:r w:rsidRPr="00397F8E">
        <w:rPr>
          <w:lang w:val="en-US"/>
        </w:rPr>
        <w:t xml:space="preserve">relieve donor dependencies, providing </w:t>
      </w:r>
      <w:r w:rsidR="00300B2F">
        <w:rPr>
          <w:lang w:val="en-US"/>
        </w:rPr>
        <w:t xml:space="preserve">patients with </w:t>
      </w:r>
      <w:r w:rsidRPr="00397F8E">
        <w:rPr>
          <w:lang w:val="en-US"/>
        </w:rPr>
        <w:t>personalized and on-demand organ and tissue replacements. Organ fabrication requires the ability to spatially deposit cells into biologically relevant constructs; necessitating rel</w:t>
      </w:r>
      <w:r w:rsidRPr="00FF5C4B">
        <w:rPr>
          <w:lang w:val="en-US"/>
        </w:rPr>
        <w:t xml:space="preserve">iable and effective cell deposition methods as facilitated through bioprinting. Such techniques require </w:t>
      </w:r>
      <w:r w:rsidRPr="001A2099">
        <w:rPr>
          <w:lang w:val="en-US"/>
        </w:rPr>
        <w:t>effective</w:t>
      </w:r>
      <w:r w:rsidRPr="00FF5C4B">
        <w:rPr>
          <w:lang w:val="en-US"/>
        </w:rPr>
        <w:t xml:space="preserve"> </w:t>
      </w:r>
      <w:proofErr w:type="spellStart"/>
      <w:r w:rsidRPr="001A2099">
        <w:rPr>
          <w:lang w:val="en-US"/>
        </w:rPr>
        <w:t>bioink</w:t>
      </w:r>
      <w:proofErr w:type="spellEnd"/>
      <w:r w:rsidRPr="00FF5C4B">
        <w:rPr>
          <w:lang w:val="en-US"/>
        </w:rPr>
        <w:t xml:space="preserve"> development in the way of printability and control of </w:t>
      </w:r>
      <w:r w:rsidRPr="001A2099">
        <w:rPr>
          <w:lang w:val="en-US"/>
        </w:rPr>
        <w:t>cellular</w:t>
      </w:r>
      <w:r w:rsidRPr="00FF5C4B">
        <w:rPr>
          <w:lang w:val="en-US"/>
        </w:rPr>
        <w:t xml:space="preserve"> response. Effective </w:t>
      </w:r>
      <w:proofErr w:type="spellStart"/>
      <w:r w:rsidRPr="001A2099">
        <w:rPr>
          <w:lang w:val="en-US"/>
        </w:rPr>
        <w:t>bioinks</w:t>
      </w:r>
      <w:proofErr w:type="spellEnd"/>
      <w:r w:rsidRPr="00FF5C4B">
        <w:rPr>
          <w:lang w:val="en-US"/>
        </w:rPr>
        <w:t xml:space="preserve"> </w:t>
      </w:r>
      <w:r w:rsidRPr="001A2099">
        <w:rPr>
          <w:lang w:val="en-US"/>
        </w:rPr>
        <w:t>are designed</w:t>
      </w:r>
      <w:r w:rsidRPr="00FF5C4B">
        <w:rPr>
          <w:lang w:val="en-US"/>
        </w:rPr>
        <w:t xml:space="preserve"> to influence cellular behavior, having fibrous, bioactive morphologies of appropriate stiffness within a highly hydrated environment. Hybrid hydrogels are promising candidates for enhanced </w:t>
      </w:r>
      <w:proofErr w:type="spellStart"/>
      <w:r w:rsidRPr="001A2099">
        <w:rPr>
          <w:lang w:val="en-US"/>
        </w:rPr>
        <w:t>bioinks</w:t>
      </w:r>
      <w:proofErr w:type="spellEnd"/>
      <w:r w:rsidRPr="00FF5C4B">
        <w:rPr>
          <w:lang w:val="en-US"/>
        </w:rPr>
        <w:t xml:space="preserve"> as they reduce the need to re-engineer materials for tissue-specific properties, with each component offering beneficial properties. In this </w:t>
      </w:r>
      <w:r w:rsidRPr="001A2099">
        <w:rPr>
          <w:lang w:val="en-US"/>
        </w:rPr>
        <w:t>paper,</w:t>
      </w:r>
      <w:r w:rsidRPr="00FF5C4B">
        <w:rPr>
          <w:lang w:val="en-US"/>
        </w:rPr>
        <w:t xml:space="preserve"> a multicomponent </w:t>
      </w:r>
      <w:proofErr w:type="spellStart"/>
      <w:r w:rsidRPr="001A2099">
        <w:rPr>
          <w:lang w:val="en-US"/>
        </w:rPr>
        <w:t>bioink</w:t>
      </w:r>
      <w:proofErr w:type="spellEnd"/>
      <w:r w:rsidRPr="00FF5C4B">
        <w:rPr>
          <w:lang w:val="en-US"/>
        </w:rPr>
        <w:t xml:space="preserve"> is developed whereby </w:t>
      </w:r>
      <w:r w:rsidR="00CA1565" w:rsidRPr="001A2099">
        <w:rPr>
          <w:lang w:val="en-US"/>
        </w:rPr>
        <w:t>g</w:t>
      </w:r>
      <w:r w:rsidR="00BC3DED" w:rsidRPr="001A2099">
        <w:rPr>
          <w:lang w:val="en-US"/>
        </w:rPr>
        <w:t xml:space="preserve">elatin </w:t>
      </w:r>
      <w:r w:rsidR="00CA1565" w:rsidRPr="001A2099">
        <w:rPr>
          <w:lang w:val="en-US"/>
        </w:rPr>
        <w:t>m</w:t>
      </w:r>
      <w:r w:rsidR="00BC3DED" w:rsidRPr="001A2099">
        <w:rPr>
          <w:lang w:val="en-US"/>
        </w:rPr>
        <w:t>ethacrylate</w:t>
      </w:r>
      <w:r w:rsidR="00BC3DED" w:rsidRPr="00FF5C4B">
        <w:rPr>
          <w:lang w:val="en-US"/>
        </w:rPr>
        <w:t xml:space="preserve"> (</w:t>
      </w:r>
      <w:proofErr w:type="spellStart"/>
      <w:r w:rsidR="00BC3DED" w:rsidRPr="00FF5C4B">
        <w:rPr>
          <w:lang w:val="en-US"/>
        </w:rPr>
        <w:t>GelMA</w:t>
      </w:r>
      <w:proofErr w:type="spellEnd"/>
      <w:r w:rsidR="00BC3DED" w:rsidRPr="00FF5C4B">
        <w:rPr>
          <w:lang w:val="en-US"/>
        </w:rPr>
        <w:t>) a</w:t>
      </w:r>
      <w:r w:rsidRPr="00FF5C4B">
        <w:rPr>
          <w:lang w:val="en-US"/>
        </w:rPr>
        <w:t>nd</w:t>
      </w:r>
      <w:r w:rsidR="00CA1565" w:rsidRPr="00FF5C4B">
        <w:rPr>
          <w:lang w:val="en-US"/>
        </w:rPr>
        <w:t xml:space="preserve"> </w:t>
      </w:r>
      <w:proofErr w:type="spellStart"/>
      <w:r w:rsidR="00CA1565" w:rsidRPr="00FF5C4B">
        <w:rPr>
          <w:lang w:val="en-US"/>
        </w:rPr>
        <w:t>f</w:t>
      </w:r>
      <w:r w:rsidR="00BC3DED" w:rsidRPr="00FF5C4B">
        <w:rPr>
          <w:lang w:val="en-US"/>
        </w:rPr>
        <w:t>luorenylmethoxycarbonyl</w:t>
      </w:r>
      <w:proofErr w:type="spellEnd"/>
      <w:r w:rsidR="00BC3DED" w:rsidRPr="00FF5C4B">
        <w:rPr>
          <w:lang w:val="en-US"/>
        </w:rPr>
        <w:t xml:space="preserve">-protected </w:t>
      </w:r>
      <w:r w:rsidR="00CA1565" w:rsidRPr="00FF5C4B">
        <w:rPr>
          <w:lang w:val="en-US"/>
        </w:rPr>
        <w:t>s</w:t>
      </w:r>
      <w:r w:rsidR="00BC3DED" w:rsidRPr="00FF5C4B">
        <w:rPr>
          <w:lang w:val="en-US"/>
        </w:rPr>
        <w:t>elf-</w:t>
      </w:r>
      <w:r w:rsidR="00CA1565" w:rsidRPr="00FF5C4B">
        <w:rPr>
          <w:lang w:val="en-US"/>
        </w:rPr>
        <w:t>a</w:t>
      </w:r>
      <w:r w:rsidR="00BC3DED" w:rsidRPr="00FF5C4B">
        <w:rPr>
          <w:lang w:val="en-US"/>
        </w:rPr>
        <w:t xml:space="preserve">ssembling </w:t>
      </w:r>
      <w:r w:rsidR="00CA1565" w:rsidRPr="00FF5C4B">
        <w:rPr>
          <w:lang w:val="en-US"/>
        </w:rPr>
        <w:t>p</w:t>
      </w:r>
      <w:r w:rsidR="00BC3DED" w:rsidRPr="00FF5C4B">
        <w:rPr>
          <w:lang w:val="en-US"/>
        </w:rPr>
        <w:t>eptides (</w:t>
      </w:r>
      <w:r w:rsidRPr="00FF5C4B">
        <w:rPr>
          <w:lang w:val="en-US"/>
        </w:rPr>
        <w:t>Fmoc-SAPs</w:t>
      </w:r>
      <w:r w:rsidR="00BC3DED" w:rsidRPr="00FF5C4B">
        <w:rPr>
          <w:lang w:val="en-US"/>
        </w:rPr>
        <w:t>)</w:t>
      </w:r>
      <w:r w:rsidRPr="00FF5C4B">
        <w:rPr>
          <w:lang w:val="en-US"/>
        </w:rPr>
        <w:t xml:space="preserve"> lend their properties to form an optimized hybrid material as demonstrated through enhancement of printability and multifunctional cell attachment epitope inclusion.  Overall, this study demonstrates the co-assembly of Fmoc-SAPs with </w:t>
      </w:r>
      <w:proofErr w:type="spellStart"/>
      <w:r w:rsidRPr="00FF5C4B">
        <w:rPr>
          <w:lang w:val="en-US"/>
        </w:rPr>
        <w:t>GelMA</w:t>
      </w:r>
      <w:proofErr w:type="spellEnd"/>
      <w:r w:rsidR="00D723C7" w:rsidRPr="00FF5C4B">
        <w:rPr>
          <w:lang w:val="en-US"/>
        </w:rPr>
        <w:t xml:space="preserve"> into a </w:t>
      </w:r>
      <w:proofErr w:type="spellStart"/>
      <w:r w:rsidR="00D723C7" w:rsidRPr="00FF5C4B">
        <w:rPr>
          <w:lang w:val="en-US"/>
        </w:rPr>
        <w:t>bioink</w:t>
      </w:r>
      <w:proofErr w:type="spellEnd"/>
      <w:r w:rsidR="00D723C7" w:rsidRPr="00FF5C4B">
        <w:rPr>
          <w:lang w:val="en-US"/>
        </w:rPr>
        <w:t xml:space="preserve"> with</w:t>
      </w:r>
      <w:r w:rsidRPr="00FF5C4B">
        <w:rPr>
          <w:lang w:val="en-US"/>
        </w:rPr>
        <w:t xml:space="preserve"> </w:t>
      </w:r>
      <w:r w:rsidR="00CA1565" w:rsidRPr="00FF5C4B">
        <w:rPr>
          <w:lang w:val="en-US"/>
        </w:rPr>
        <w:t xml:space="preserve">fibronectin-inspired </w:t>
      </w:r>
      <w:r w:rsidRPr="00FF5C4B">
        <w:rPr>
          <w:lang w:val="en-US"/>
        </w:rPr>
        <w:t>cell attachment epitopes RGD and PHSRN</w:t>
      </w:r>
      <w:r w:rsidR="00D723C7" w:rsidRPr="00FF5C4B">
        <w:rPr>
          <w:lang w:val="en-US"/>
        </w:rPr>
        <w:t xml:space="preserve">  in the form of bioactive </w:t>
      </w:r>
      <w:proofErr w:type="spellStart"/>
      <w:r w:rsidR="00D723C7" w:rsidRPr="00FF5C4B">
        <w:rPr>
          <w:lang w:val="en-US"/>
        </w:rPr>
        <w:t>nanofibres</w:t>
      </w:r>
      <w:proofErr w:type="spellEnd"/>
      <w:r w:rsidRPr="00FF5C4B">
        <w:rPr>
          <w:lang w:val="en-US"/>
        </w:rPr>
        <w:t xml:space="preserve">; enabling superior printability, stability in media, and importantly no disruption to </w:t>
      </w:r>
      <w:r w:rsidR="00D723C7" w:rsidRPr="00FF5C4B">
        <w:rPr>
          <w:lang w:val="en-US"/>
        </w:rPr>
        <w:t xml:space="preserve">the </w:t>
      </w:r>
      <w:r w:rsidRPr="00FF5C4B">
        <w:rPr>
          <w:lang w:val="en-US"/>
        </w:rPr>
        <w:t xml:space="preserve">methacrylate crosslinking </w:t>
      </w:r>
      <w:r w:rsidR="00D723C7" w:rsidRPr="00FF5C4B">
        <w:rPr>
          <w:lang w:val="en-US"/>
        </w:rPr>
        <w:t xml:space="preserve">of </w:t>
      </w:r>
      <w:proofErr w:type="spellStart"/>
      <w:r w:rsidR="00D723C7" w:rsidRPr="00FF5C4B">
        <w:rPr>
          <w:lang w:val="en-US"/>
        </w:rPr>
        <w:t>GelMA</w:t>
      </w:r>
      <w:proofErr w:type="spellEnd"/>
      <w:r w:rsidR="00D723C7" w:rsidRPr="00FF5C4B">
        <w:rPr>
          <w:lang w:val="en-US"/>
        </w:rPr>
        <w:t xml:space="preserve">, </w:t>
      </w:r>
      <w:r w:rsidRPr="00FF5C4B">
        <w:rPr>
          <w:lang w:val="en-US"/>
        </w:rPr>
        <w:t xml:space="preserve">or </w:t>
      </w:r>
      <w:r w:rsidR="00D723C7" w:rsidRPr="00FF5C4B">
        <w:rPr>
          <w:lang w:val="en-US"/>
        </w:rPr>
        <w:t>self-assembling peptide</w:t>
      </w:r>
      <w:r w:rsidRPr="00FF5C4B">
        <w:rPr>
          <w:lang w:val="en-US"/>
        </w:rPr>
        <w:t xml:space="preserve"> fibril formation. Additionally, studies with primary myoblasts showed </w:t>
      </w:r>
      <w:r w:rsidR="00CA1565" w:rsidRPr="00FF5C4B">
        <w:rPr>
          <w:lang w:val="en-US"/>
        </w:rPr>
        <w:t xml:space="preserve">over </w:t>
      </w:r>
      <w:r w:rsidRPr="00FF5C4B">
        <w:rPr>
          <w:lang w:val="en-US"/>
        </w:rPr>
        <w:t>98</w:t>
      </w:r>
      <w:r w:rsidR="00CA1565" w:rsidRPr="00FF5C4B">
        <w:rPr>
          <w:lang w:val="en-US"/>
        </w:rPr>
        <w:t xml:space="preserve"> </w:t>
      </w:r>
      <w:r w:rsidRPr="00FF5C4B">
        <w:rPr>
          <w:lang w:val="en-US"/>
        </w:rPr>
        <w:t>% viability at 72</w:t>
      </w:r>
      <w:r w:rsidR="00CA1565" w:rsidRPr="00FF5C4B">
        <w:rPr>
          <w:lang w:val="en-US"/>
        </w:rPr>
        <w:t xml:space="preserve"> </w:t>
      </w:r>
      <w:r w:rsidRPr="00FF5C4B">
        <w:rPr>
          <w:lang w:val="en-US"/>
        </w:rPr>
        <w:t>h</w:t>
      </w:r>
      <w:r w:rsidR="00CA1565" w:rsidRPr="00FF5C4B">
        <w:rPr>
          <w:lang w:val="en-US"/>
        </w:rPr>
        <w:t>ou</w:t>
      </w:r>
      <w:r w:rsidRPr="00FF5C4B">
        <w:rPr>
          <w:lang w:val="en-US"/>
        </w:rPr>
        <w:t>r</w:t>
      </w:r>
      <w:r w:rsidR="00CA1565" w:rsidRPr="00FF5C4B">
        <w:rPr>
          <w:lang w:val="en-US"/>
        </w:rPr>
        <w:t>s</w:t>
      </w:r>
      <w:r w:rsidRPr="00FF5C4B">
        <w:rPr>
          <w:lang w:val="en-US"/>
        </w:rPr>
        <w:t xml:space="preserve"> and differentiation into fused myotubes at one and two weeks.</w:t>
      </w:r>
      <w:r w:rsidR="00CA1565" w:rsidRPr="00FF5C4B">
        <w:rPr>
          <w:lang w:val="en-US"/>
        </w:rPr>
        <w:t xml:space="preserve"> </w:t>
      </w:r>
    </w:p>
    <w:p w14:paraId="4D2F42B1" w14:textId="77777777" w:rsidR="004F18E9" w:rsidRPr="00CC6297" w:rsidRDefault="004F18E9" w:rsidP="0002663B">
      <w:pPr>
        <w:spacing w:line="360" w:lineRule="auto"/>
        <w:rPr>
          <w:b/>
          <w:lang w:val="en-US"/>
        </w:rPr>
      </w:pPr>
      <w:r w:rsidRPr="001A2099">
        <w:rPr>
          <w:lang w:val="en-US"/>
        </w:rPr>
        <w:br w:type="page"/>
      </w:r>
    </w:p>
    <w:p w14:paraId="0E42EC4D" w14:textId="253A6B33" w:rsidR="004F18E9" w:rsidRPr="00E43550" w:rsidRDefault="004F18E9" w:rsidP="0002663B">
      <w:pPr>
        <w:pStyle w:val="Head1"/>
        <w:jc w:val="both"/>
      </w:pPr>
      <w:r w:rsidRPr="00CC6297">
        <w:lastRenderedPageBreak/>
        <w:t>1. Introduction</w:t>
      </w:r>
    </w:p>
    <w:p w14:paraId="38700058" w14:textId="77777777" w:rsidR="004F18E9" w:rsidRPr="00397F8E" w:rsidRDefault="004F18E9" w:rsidP="0002663B">
      <w:pPr>
        <w:spacing w:line="360" w:lineRule="auto"/>
        <w:jc w:val="both"/>
        <w:rPr>
          <w:lang w:val="en-US"/>
        </w:rPr>
      </w:pPr>
    </w:p>
    <w:p w14:paraId="3BC9F68D" w14:textId="2DCEB9F8" w:rsidR="004F18E9" w:rsidRPr="00FF5C4B" w:rsidRDefault="009B614F" w:rsidP="0002663B">
      <w:pPr>
        <w:pStyle w:val="BGKeywords"/>
        <w:spacing w:line="360" w:lineRule="auto"/>
        <w:rPr>
          <w:rFonts w:ascii="Times New Roman" w:hAnsi="Times New Roman"/>
          <w:szCs w:val="24"/>
        </w:rPr>
      </w:pPr>
      <w:r>
        <w:rPr>
          <w:rFonts w:ascii="Times New Roman" w:hAnsi="Times New Roman"/>
          <w:szCs w:val="24"/>
        </w:rPr>
        <w:t>Re</w:t>
      </w:r>
      <w:r w:rsidR="000F2E20">
        <w:rPr>
          <w:rFonts w:ascii="Times New Roman" w:hAnsi="Times New Roman"/>
          <w:szCs w:val="24"/>
        </w:rPr>
        <w:t>cent advances in</w:t>
      </w:r>
      <w:r w:rsidR="004F18E9" w:rsidRPr="00FF5C4B">
        <w:rPr>
          <w:rFonts w:ascii="Times New Roman" w:hAnsi="Times New Roman"/>
          <w:szCs w:val="24"/>
        </w:rPr>
        <w:t xml:space="preserve"> tissue engineering has provided significant promise to patients suffering severe tissue or organ loss </w:t>
      </w:r>
      <w:r w:rsidR="00045C39" w:rsidRPr="00FF5C4B">
        <w:rPr>
          <w:rFonts w:ascii="Times New Roman" w:hAnsi="Times New Roman"/>
          <w:szCs w:val="24"/>
        </w:rPr>
        <w:t>because of</w:t>
      </w:r>
      <w:r w:rsidR="004F18E9" w:rsidRPr="00FF5C4B">
        <w:rPr>
          <w:rFonts w:ascii="Times New Roman" w:hAnsi="Times New Roman"/>
          <w:szCs w:val="24"/>
        </w:rPr>
        <w:t xml:space="preserve"> disease or trauma. Advances in additive manufacturing, material science, and cell biology have led to the development of bioprinting, enabling the spatiotemporal control of signals, proteins, and cells within a single construct.</w:t>
      </w:r>
      <w:r w:rsidR="00F476C7" w:rsidRPr="00E43550">
        <w:rPr>
          <w:rFonts w:ascii="Times New Roman" w:hAnsi="Times New Roman"/>
          <w:szCs w:val="24"/>
        </w:rPr>
        <w:fldChar w:fldCharType="begin"/>
      </w:r>
      <w:r w:rsidR="00CC6297">
        <w:rPr>
          <w:rFonts w:ascii="Times New Roman" w:hAnsi="Times New Roman"/>
          <w:szCs w:val="24"/>
        </w:rPr>
        <w:instrText xml:space="preserve"> ADDIN EN.CITE &lt;EndNote&gt;&lt;Cite&gt;&lt;Author&gt;Murphy&lt;/Author&gt;&lt;Year&gt;2014&lt;/Year&gt;&lt;RecNum&gt;1&lt;/RecNum&gt;&lt;DisplayText&gt;&lt;style face="superscript"&gt;1&lt;/style&gt;&lt;/DisplayText&gt;&lt;record&gt;&lt;rec-number&gt;1&lt;/rec-number&gt;&lt;foreign-keys&gt;&lt;key app="EN" db-id="assv0wracwa5p6eawp1550zyespazr09xstf" timestamp="1634367564"&gt;1&lt;/key&gt;&lt;/foreign-keys&gt;&lt;ref-type name="Journal Article"&gt;17&lt;/ref-type&gt;&lt;contributors&gt;&lt;authors&gt;&lt;author&gt;Murphy, Sean V&lt;/author&gt;&lt;author&gt;Atala, Anthony&lt;/author&gt;&lt;/authors&gt;&lt;/contributors&gt;&lt;titles&gt;&lt;title&gt;3D bioprinting of tissues and organs&lt;/title&gt;&lt;secondary-title&gt;Nature biotechnology&lt;/secondary-title&gt;&lt;/titles&gt;&lt;periodical&gt;&lt;full-title&gt;Nature biotechnology&lt;/full-title&gt;&lt;/periodical&gt;&lt;pages&gt;773-785&lt;/pages&gt;&lt;volume&gt;32&lt;/volume&gt;&lt;number&gt;8&lt;/number&gt;&lt;dates&gt;&lt;year&gt;2014&lt;/year&gt;&lt;/dates&gt;&lt;isbn&gt;1546-1696&lt;/isbn&gt;&lt;urls&gt;&lt;/urls&gt;&lt;/record&gt;&lt;/Cite&gt;&lt;/EndNote&gt;</w:instrText>
      </w:r>
      <w:r w:rsidR="00F476C7" w:rsidRPr="00E43550">
        <w:rPr>
          <w:rFonts w:ascii="Times New Roman" w:hAnsi="Times New Roman"/>
          <w:szCs w:val="24"/>
        </w:rPr>
        <w:fldChar w:fldCharType="separate"/>
      </w:r>
      <w:r w:rsidR="00470C72" w:rsidRPr="00E43550">
        <w:rPr>
          <w:rFonts w:ascii="Times New Roman" w:hAnsi="Times New Roman"/>
          <w:noProof/>
          <w:szCs w:val="24"/>
          <w:vertAlign w:val="superscript"/>
        </w:rPr>
        <w:t>1</w:t>
      </w:r>
      <w:r w:rsidR="00F476C7" w:rsidRPr="00E43550">
        <w:rPr>
          <w:rFonts w:ascii="Times New Roman" w:hAnsi="Times New Roman"/>
          <w:szCs w:val="24"/>
        </w:rPr>
        <w:fldChar w:fldCharType="end"/>
      </w:r>
      <w:r w:rsidR="004F18E9" w:rsidRPr="00FF5C4B">
        <w:rPr>
          <w:rFonts w:ascii="Times New Roman" w:hAnsi="Times New Roman"/>
          <w:szCs w:val="24"/>
        </w:rPr>
        <w:t xml:space="preserve"> Bioprinting provides the fabrication of custom, highly-engineered artificial tissue scaffolds with precise control over micro- and </w:t>
      </w:r>
      <w:r w:rsidR="004F18E9" w:rsidRPr="001A2099">
        <w:rPr>
          <w:rFonts w:ascii="Times New Roman" w:hAnsi="Times New Roman"/>
          <w:szCs w:val="24"/>
        </w:rPr>
        <w:t>macro-architecture</w:t>
      </w:r>
      <w:r w:rsidR="004F18E9" w:rsidRPr="00FF5C4B">
        <w:rPr>
          <w:rFonts w:ascii="Times New Roman" w:hAnsi="Times New Roman"/>
          <w:szCs w:val="24"/>
        </w:rPr>
        <w:t>.</w:t>
      </w:r>
      <w:r w:rsidR="00F45EEA" w:rsidRPr="00E43550">
        <w:rPr>
          <w:rFonts w:ascii="Times New Roman" w:hAnsi="Times New Roman"/>
          <w:szCs w:val="24"/>
        </w:rPr>
        <w:fldChar w:fldCharType="begin"/>
      </w:r>
      <w:r w:rsidR="00CC6297">
        <w:rPr>
          <w:rFonts w:ascii="Times New Roman" w:hAnsi="Times New Roman"/>
          <w:szCs w:val="24"/>
        </w:rPr>
        <w:instrText xml:space="preserve"> ADDIN EN.CITE &lt;EndNote&gt;&lt;Cite&gt;&lt;Author&gt;Hedegaard&lt;/Author&gt;&lt;Year&gt;2018&lt;/Year&gt;&lt;RecNum&gt;2&lt;/RecNum&gt;&lt;DisplayText&gt;&lt;style face="superscript"&gt;2&lt;/style&gt;&lt;/DisplayText&gt;&lt;record&gt;&lt;rec-number&gt;2&lt;/rec-number&gt;&lt;foreign-keys&gt;&lt;key app="EN" db-id="assv0wracwa5p6eawp1550zyespazr09xstf" timestamp="1634367565"&gt;2&lt;/key&gt;&lt;/foreign-keys&gt;&lt;ref-type name="Journal Article"&gt;17&lt;/ref-type&gt;&lt;contributors&gt;&lt;authors&gt;&lt;author&gt;Hedegaard, Clara L&lt;/author&gt;&lt;author&gt;Collin, Estelle C&lt;/author&gt;&lt;author&gt;Redondo‐Gómez, Carlos&lt;/author&gt;&lt;author&gt;Nguyen, Luong TH&lt;/author&gt;&lt;author&gt;Ng, Kee Woei&lt;/author&gt;&lt;author&gt;Castrejón‐Pita, Alfonso A&lt;/author&gt;&lt;author&gt;Castrejón‐Pita, J Rafael&lt;/author&gt;&lt;author&gt;Mata, Alvaro&lt;/author&gt;&lt;/authors&gt;&lt;/contributors&gt;&lt;titles&gt;&lt;title&gt;Hydrodynamically Guided Hierarchical Self‐Assembly of Peptide–Protein Bioinks&lt;/title&gt;&lt;secondary-title&gt;Advanced Functional Materials&lt;/secondary-title&gt;&lt;/titles&gt;&lt;periodical&gt;&lt;full-title&gt;Advanced Functional Materials&lt;/full-title&gt;&lt;/periodical&gt;&lt;pages&gt;1703716&lt;/pages&gt;&lt;volume&gt;28&lt;/volume&gt;&lt;number&gt;16&lt;/number&gt;&lt;dates&gt;&lt;year&gt;2018&lt;/year&gt;&lt;/dates&gt;&lt;isbn&gt;1616-301X&lt;/isbn&gt;&lt;urls&gt;&lt;/urls&gt;&lt;/record&gt;&lt;/Cite&gt;&lt;/EndNote&gt;</w:instrText>
      </w:r>
      <w:r w:rsidR="00F45EEA" w:rsidRPr="00E43550">
        <w:rPr>
          <w:rFonts w:ascii="Times New Roman" w:hAnsi="Times New Roman"/>
          <w:szCs w:val="24"/>
        </w:rPr>
        <w:fldChar w:fldCharType="separate"/>
      </w:r>
      <w:r w:rsidR="00470C72" w:rsidRPr="00E43550">
        <w:rPr>
          <w:rFonts w:ascii="Times New Roman" w:hAnsi="Times New Roman"/>
          <w:noProof/>
          <w:szCs w:val="24"/>
          <w:vertAlign w:val="superscript"/>
        </w:rPr>
        <w:t>2</w:t>
      </w:r>
      <w:r w:rsidR="00F45EEA" w:rsidRPr="00E43550">
        <w:rPr>
          <w:rFonts w:ascii="Times New Roman" w:hAnsi="Times New Roman"/>
          <w:szCs w:val="24"/>
        </w:rPr>
        <w:fldChar w:fldCharType="end"/>
      </w:r>
      <w:r w:rsidR="00560B9D" w:rsidRPr="001A2099">
        <w:rPr>
          <w:rFonts w:ascii="Times New Roman" w:hAnsi="Times New Roman"/>
          <w:szCs w:val="24"/>
          <w:vertAlign w:val="superscript"/>
        </w:rPr>
        <w:t>,</w:t>
      </w:r>
      <w:r w:rsidR="00F45EEA" w:rsidRPr="00E43550">
        <w:rPr>
          <w:rFonts w:ascii="Times New Roman" w:hAnsi="Times New Roman"/>
          <w:szCs w:val="24"/>
        </w:rPr>
        <w:fldChar w:fldCharType="begin"/>
      </w:r>
      <w:r w:rsidR="00FF5C4B">
        <w:rPr>
          <w:rFonts w:ascii="Times New Roman" w:hAnsi="Times New Roman"/>
          <w:szCs w:val="24"/>
        </w:rPr>
        <w:instrText xml:space="preserve"> ADDIN EN.CITE &lt;EndNote&gt;&lt;Cite&gt;&lt;Author&gt;Kesti&lt;/Author&gt;&lt;Year&gt;2015&lt;/Year&gt;&lt;RecNum&gt;3&lt;/RecNum&gt;&lt;DisplayText&gt;&lt;style face="superscript"&gt;3&lt;/style&gt;&lt;/DisplayText&gt;&lt;record&gt;&lt;rec-number&gt;3&lt;/rec-number&gt;&lt;foreign-keys&gt;&lt;key app="EN" db-id="assv0wracwa5p6eawp1550zyespazr09xstf" timestamp="1634367565"&gt;3&lt;/key&gt;&lt;/foreign-keys&gt;&lt;ref-type name="Journal Article"&gt;17&lt;/ref-type&gt;&lt;contributors&gt;&lt;authors&gt;&lt;author&gt;Kesti, Matti&lt;/author&gt;&lt;author&gt;Eberhardt, Christian&lt;/author&gt;&lt;author&gt;Pagliccia, Guglielmo&lt;/author&gt;&lt;author&gt;Kenkel, David&lt;/author&gt;&lt;author&gt;Grande, Daniel&lt;/author&gt;&lt;author&gt;Boss, Andreas&lt;/author&gt;&lt;author&gt;Zenobi‐Wong, Marcy&lt;/author&gt;&lt;/authors&gt;&lt;/contributors&gt;&lt;titles&gt;&lt;title&gt;Bioprinting complex cartilaginous structures with clinically compliant biomaterials&lt;/title&gt;&lt;secondary-title&gt;Advanced Functional Materials&lt;/secondary-title&gt;&lt;/titles&gt;&lt;periodical&gt;&lt;full-title&gt;Advanced Functional Materials&lt;/full-title&gt;&lt;/periodical&gt;&lt;pages&gt;7406-7417&lt;/pages&gt;&lt;volume&gt;25&lt;/volume&gt;&lt;number&gt;48&lt;/number&gt;&lt;dates&gt;&lt;year&gt;2015&lt;/year&gt;&lt;/dates&gt;&lt;isbn&gt;1616-301X&lt;/isbn&gt;&lt;urls&gt;&lt;/urls&gt;&lt;/record&gt;&lt;/Cite&gt;&lt;/EndNote&gt;</w:instrText>
      </w:r>
      <w:r w:rsidR="00F45EEA" w:rsidRPr="00E43550">
        <w:rPr>
          <w:rFonts w:ascii="Times New Roman" w:hAnsi="Times New Roman"/>
          <w:szCs w:val="24"/>
        </w:rPr>
        <w:fldChar w:fldCharType="separate"/>
      </w:r>
      <w:r w:rsidR="00470C72" w:rsidRPr="00E43550">
        <w:rPr>
          <w:rFonts w:ascii="Times New Roman" w:hAnsi="Times New Roman"/>
          <w:noProof/>
          <w:szCs w:val="24"/>
          <w:vertAlign w:val="superscript"/>
        </w:rPr>
        <w:t>3</w:t>
      </w:r>
      <w:r w:rsidR="00F45EEA" w:rsidRPr="00E43550">
        <w:rPr>
          <w:rFonts w:ascii="Times New Roman" w:hAnsi="Times New Roman"/>
          <w:szCs w:val="24"/>
        </w:rPr>
        <w:fldChar w:fldCharType="end"/>
      </w:r>
      <w:r w:rsidR="004F18E9" w:rsidRPr="00FF5C4B">
        <w:rPr>
          <w:rFonts w:ascii="Times New Roman" w:hAnsi="Times New Roman"/>
          <w:szCs w:val="24"/>
        </w:rPr>
        <w:t xml:space="preserve"> Furthermore, bioprinting allows for multi-material printing enabling gradient presentation of biologically relevant signaling motifs.</w:t>
      </w:r>
      <w:r w:rsidR="00F45EEA" w:rsidRPr="00E43550">
        <w:rPr>
          <w:rFonts w:ascii="Times New Roman" w:hAnsi="Times New Roman"/>
          <w:szCs w:val="24"/>
        </w:rPr>
        <w:fldChar w:fldCharType="begin"/>
      </w:r>
      <w:r w:rsidR="00CC6297">
        <w:rPr>
          <w:rFonts w:ascii="Times New Roman" w:hAnsi="Times New Roman"/>
          <w:szCs w:val="24"/>
        </w:rPr>
        <w:instrText xml:space="preserve"> ADDIN EN.CITE &lt;EndNote&gt;&lt;Cite&gt;&lt;Author&gt;Campbell&lt;/Author&gt;&lt;Year&gt;2005&lt;/Year&gt;&lt;RecNum&gt;4&lt;/RecNum&gt;&lt;DisplayText&gt;&lt;style face="superscript"&gt;4&lt;/style&gt;&lt;/DisplayText&gt;&lt;record&gt;&lt;rec-number&gt;4&lt;/rec-number&gt;&lt;foreign-keys&gt;&lt;key app="EN" db-id="assv0wracwa5p6eawp1550zyespazr09xstf" timestamp="1634367565"&gt;4&lt;/key&gt;&lt;/foreign-keys&gt;&lt;ref-type name="Journal Article"&gt;17&lt;/ref-type&gt;&lt;contributors&gt;&lt;authors&gt;&lt;author&gt;Campbell, Phil G&lt;/author&gt;&lt;author&gt;Miller, Eric D&lt;/author&gt;&lt;author&gt;Fisher, Gregory W&lt;/author&gt;&lt;author&gt;Walker, Lynn M&lt;/author&gt;&lt;author&gt;Weiss, Lee E&lt;/author&gt;&lt;/authors&gt;&lt;/contributors&gt;&lt;titles&gt;&lt;title&gt;Engineered spatial patterns of FGF-2 immobilized on fibrin direct cell organization&lt;/title&gt;&lt;secondary-title&gt;Biomaterials&lt;/secondary-title&gt;&lt;/titles&gt;&lt;periodical&gt;&lt;full-title&gt;Biomaterials&lt;/full-title&gt;&lt;/periodical&gt;&lt;pages&gt;6762-6770&lt;/pages&gt;&lt;volume&gt;26&lt;/volume&gt;&lt;number&gt;33&lt;/number&gt;&lt;dates&gt;&lt;year&gt;2005&lt;/year&gt;&lt;/dates&gt;&lt;isbn&gt;0142-9612&lt;/isbn&gt;&lt;urls&gt;&lt;/urls&gt;&lt;/record&gt;&lt;/Cite&gt;&lt;/EndNote&gt;</w:instrText>
      </w:r>
      <w:r w:rsidR="00F45EEA" w:rsidRPr="00E43550">
        <w:rPr>
          <w:rFonts w:ascii="Times New Roman" w:hAnsi="Times New Roman"/>
          <w:szCs w:val="24"/>
        </w:rPr>
        <w:fldChar w:fldCharType="separate"/>
      </w:r>
      <w:r w:rsidR="00470C72" w:rsidRPr="00E43550">
        <w:rPr>
          <w:rFonts w:ascii="Times New Roman" w:hAnsi="Times New Roman"/>
          <w:noProof/>
          <w:szCs w:val="24"/>
          <w:vertAlign w:val="superscript"/>
        </w:rPr>
        <w:t>4</w:t>
      </w:r>
      <w:r w:rsidR="00F45EEA" w:rsidRPr="00E43550">
        <w:rPr>
          <w:rFonts w:ascii="Times New Roman" w:hAnsi="Times New Roman"/>
          <w:szCs w:val="24"/>
        </w:rPr>
        <w:fldChar w:fldCharType="end"/>
      </w:r>
      <w:r w:rsidR="004F18E9" w:rsidRPr="00FF5C4B">
        <w:rPr>
          <w:rFonts w:ascii="Times New Roman" w:hAnsi="Times New Roman"/>
          <w:szCs w:val="24"/>
        </w:rPr>
        <w:t xml:space="preserve"> Despite the </w:t>
      </w:r>
      <w:r w:rsidR="004F18E9" w:rsidRPr="001A2099">
        <w:rPr>
          <w:rFonts w:ascii="Times New Roman" w:hAnsi="Times New Roman"/>
          <w:szCs w:val="24"/>
        </w:rPr>
        <w:t>significant</w:t>
      </w:r>
      <w:r w:rsidR="004F18E9" w:rsidRPr="00FF5C4B">
        <w:rPr>
          <w:rFonts w:ascii="Times New Roman" w:hAnsi="Times New Roman"/>
          <w:szCs w:val="24"/>
        </w:rPr>
        <w:t xml:space="preserve"> advance in bioprinting technique development, current approaches are still significantly limited by the </w:t>
      </w:r>
      <w:r w:rsidR="004F18E9" w:rsidRPr="001A2099">
        <w:rPr>
          <w:rFonts w:ascii="Times New Roman" w:hAnsi="Times New Roman"/>
          <w:szCs w:val="24"/>
        </w:rPr>
        <w:t>availability</w:t>
      </w:r>
      <w:r w:rsidR="004F18E9" w:rsidRPr="00FF5C4B">
        <w:rPr>
          <w:rFonts w:ascii="Times New Roman" w:hAnsi="Times New Roman"/>
          <w:szCs w:val="24"/>
        </w:rPr>
        <w:t xml:space="preserve"> of effective </w:t>
      </w:r>
      <w:proofErr w:type="spellStart"/>
      <w:r w:rsidR="004F18E9" w:rsidRPr="001A2099">
        <w:rPr>
          <w:rFonts w:ascii="Times New Roman" w:hAnsi="Times New Roman"/>
          <w:szCs w:val="24"/>
        </w:rPr>
        <w:t>bioinks</w:t>
      </w:r>
      <w:proofErr w:type="spellEnd"/>
      <w:r w:rsidR="00FF5C4B" w:rsidRPr="00FF5C4B">
        <w:rPr>
          <w:rFonts w:ascii="Times New Roman" w:hAnsi="Times New Roman"/>
          <w:szCs w:val="24"/>
        </w:rPr>
        <w:t xml:space="preserve">; </w:t>
      </w:r>
      <w:r w:rsidR="004F18E9" w:rsidRPr="00FF5C4B">
        <w:rPr>
          <w:rFonts w:ascii="Times New Roman" w:hAnsi="Times New Roman"/>
          <w:szCs w:val="24"/>
        </w:rPr>
        <w:t xml:space="preserve">with many </w:t>
      </w:r>
      <w:proofErr w:type="spellStart"/>
      <w:r w:rsidR="004F18E9" w:rsidRPr="001A2099">
        <w:rPr>
          <w:rFonts w:ascii="Times New Roman" w:hAnsi="Times New Roman"/>
          <w:szCs w:val="24"/>
        </w:rPr>
        <w:t>bioinks</w:t>
      </w:r>
      <w:proofErr w:type="spellEnd"/>
      <w:r w:rsidR="004F18E9" w:rsidRPr="00FF5C4B">
        <w:rPr>
          <w:rFonts w:ascii="Times New Roman" w:hAnsi="Times New Roman"/>
          <w:szCs w:val="24"/>
        </w:rPr>
        <w:t xml:space="preserve"> unable to simultaneously satisfy biological and mechanical requirements demanded by bioprinting practices.</w:t>
      </w:r>
      <w:r w:rsidR="00F45EEA" w:rsidRPr="00E43550">
        <w:rPr>
          <w:rFonts w:ascii="Times New Roman" w:hAnsi="Times New Roman"/>
          <w:szCs w:val="24"/>
        </w:rPr>
        <w:fldChar w:fldCharType="begin"/>
      </w:r>
      <w:r w:rsidR="00CC6297">
        <w:rPr>
          <w:rFonts w:ascii="Times New Roman" w:hAnsi="Times New Roman"/>
          <w:szCs w:val="24"/>
        </w:rPr>
        <w:instrText xml:space="preserve"> ADDIN EN.CITE &lt;EndNote&gt;&lt;Cite&gt;&lt;Author&gt;Boyd-Moss&lt;/Author&gt;&lt;Year&gt;2017&lt;/Year&gt;&lt;RecNum&gt;5&lt;/RecNum&gt;&lt;DisplayText&gt;&lt;style face="superscript"&gt;5&lt;/style&gt;&lt;/DisplayText&gt;&lt;record&gt;&lt;rec-number&gt;5&lt;/rec-number&gt;&lt;foreign-keys&gt;&lt;key app="EN" db-id="assv0wracwa5p6eawp1550zyespazr09xstf" timestamp="1634367565"&gt;5&lt;/key&gt;&lt;/foreign-keys&gt;&lt;ref-type name="Book Section"&gt;5&lt;/ref-type&gt;&lt;contributors&gt;&lt;authors&gt;&lt;author&gt;Boyd-Moss, Mitchell&lt;/author&gt;&lt;author&gt;Fox, Kate&lt;/author&gt;&lt;author&gt;Brandt, Milan&lt;/author&gt;&lt;author&gt;Nisbet, David&lt;/author&gt;&lt;author&gt;Williams, Richard&lt;/author&gt;&lt;/authors&gt;&lt;/contributors&gt;&lt;titles&gt;&lt;title&gt;Bioprinting and biofabrication with peptide and protein biomaterials&lt;/title&gt;&lt;secondary-title&gt;Peptides and Peptide-based Biomaterials and their Biomedical Applications&lt;/secondary-title&gt;&lt;/titles&gt;&lt;pages&gt;95-129&lt;/pages&gt;&lt;dates&gt;&lt;year&gt;2017&lt;/year&gt;&lt;/dates&gt;&lt;publisher&gt;Springer&lt;/publisher&gt;&lt;urls&gt;&lt;/urls&gt;&lt;/record&gt;&lt;/Cite&gt;&lt;/EndNote&gt;</w:instrText>
      </w:r>
      <w:r w:rsidR="00F45EEA" w:rsidRPr="00E43550">
        <w:rPr>
          <w:rFonts w:ascii="Times New Roman" w:hAnsi="Times New Roman"/>
          <w:szCs w:val="24"/>
        </w:rPr>
        <w:fldChar w:fldCharType="separate"/>
      </w:r>
      <w:r w:rsidR="00470C72" w:rsidRPr="00E43550">
        <w:rPr>
          <w:rFonts w:ascii="Times New Roman" w:hAnsi="Times New Roman"/>
          <w:noProof/>
          <w:szCs w:val="24"/>
          <w:vertAlign w:val="superscript"/>
        </w:rPr>
        <w:t>5</w:t>
      </w:r>
      <w:r w:rsidR="00F45EEA" w:rsidRPr="00E43550">
        <w:rPr>
          <w:rFonts w:ascii="Times New Roman" w:hAnsi="Times New Roman"/>
          <w:szCs w:val="24"/>
        </w:rPr>
        <w:fldChar w:fldCharType="end"/>
      </w:r>
      <w:r w:rsidR="004F18E9" w:rsidRPr="00FF5C4B">
        <w:rPr>
          <w:rFonts w:ascii="Times New Roman" w:hAnsi="Times New Roman"/>
          <w:szCs w:val="24"/>
        </w:rPr>
        <w:t xml:space="preserve"> </w:t>
      </w:r>
    </w:p>
    <w:p w14:paraId="4E045D1B" w14:textId="18823178" w:rsidR="004F18E9" w:rsidRPr="001A2099" w:rsidRDefault="004F18E9" w:rsidP="001A2099">
      <w:pPr>
        <w:spacing w:line="360" w:lineRule="auto"/>
        <w:jc w:val="both"/>
        <w:rPr>
          <w:vertAlign w:val="superscript"/>
        </w:rPr>
      </w:pPr>
      <w:r w:rsidRPr="001A2099">
        <w:rPr>
          <w:lang w:val="en-US"/>
        </w:rPr>
        <w:t>Gelatin Methacrylate (</w:t>
      </w:r>
      <w:proofErr w:type="spellStart"/>
      <w:r w:rsidRPr="001A2099">
        <w:rPr>
          <w:lang w:val="en-US"/>
        </w:rPr>
        <w:t>GelMA</w:t>
      </w:r>
      <w:proofErr w:type="spellEnd"/>
      <w:r w:rsidRPr="001A2099">
        <w:rPr>
          <w:lang w:val="en-US"/>
        </w:rPr>
        <w:t>) is a commonly used biomaterial for soft-tissue bioprinting applications.</w:t>
      </w:r>
      <w:r w:rsidR="00F45EEA" w:rsidRPr="001A2099">
        <w:rPr>
          <w:lang w:val="en-US"/>
        </w:rPr>
        <w:fldChar w:fldCharType="begin"/>
      </w:r>
      <w:r w:rsidR="00CC6297">
        <w:rPr>
          <w:lang w:val="en-US"/>
        </w:rPr>
        <w:instrText xml:space="preserve"> ADDIN EN.CITE &lt;EndNote&gt;&lt;Cite&gt;&lt;Author&gt;Klotz&lt;/Author&gt;&lt;Year&gt;2016&lt;/Year&gt;&lt;RecNum&gt;6&lt;/RecNum&gt;&lt;DisplayText&gt;&lt;style face="superscript"&gt;6&lt;/style&gt;&lt;/DisplayText&gt;&lt;record&gt;&lt;rec-number&gt;6&lt;/rec-number&gt;&lt;foreign-keys&gt;&lt;key app="EN" db-id="assv0wracwa5p6eawp1550zyespazr09xstf" timestamp="1634367565"&gt;6&lt;/key&gt;&lt;/foreign-keys&gt;&lt;ref-type name="Journal Article"&gt;17&lt;/ref-type&gt;&lt;contributors&gt;&lt;authors&gt;&lt;author&gt;Klotz, Barbara J&lt;/author&gt;&lt;author&gt;Gawlitta, Debby&lt;/author&gt;&lt;author&gt;Rosenberg, Antoine JWP&lt;/author&gt;&lt;author&gt;Malda, Jos&lt;/author&gt;&lt;author&gt;Melchels, Ferry PW&lt;/author&gt;&lt;/authors&gt;&lt;/contributors&gt;&lt;titles&gt;&lt;title&gt;Gelatin-methacryloyl hydrogels: towards biofabrication-based tissue repair&lt;/title&gt;&lt;secondary-title&gt;Trends in biotechnology&lt;/secondary-title&gt;&lt;/titles&gt;&lt;periodical&gt;&lt;full-title&gt;Trends in biotechnology&lt;/full-title&gt;&lt;/periodical&gt;&lt;pages&gt;394-407&lt;/pages&gt;&lt;volume&gt;34&lt;/volume&gt;&lt;number&gt;5&lt;/number&gt;&lt;dates&gt;&lt;year&gt;2016&lt;/year&gt;&lt;/dates&gt;&lt;isbn&gt;0167-7799&lt;/isbn&gt;&lt;urls&gt;&lt;/urls&gt;&lt;/record&gt;&lt;/Cite&gt;&lt;/EndNote&gt;</w:instrText>
      </w:r>
      <w:r w:rsidR="00F45EEA" w:rsidRPr="001A2099">
        <w:rPr>
          <w:lang w:val="en-US"/>
        </w:rPr>
        <w:fldChar w:fldCharType="separate"/>
      </w:r>
      <w:r w:rsidR="00470C72" w:rsidRPr="001A2099">
        <w:rPr>
          <w:noProof/>
          <w:vertAlign w:val="superscript"/>
          <w:lang w:val="en-US"/>
        </w:rPr>
        <w:t>6</w:t>
      </w:r>
      <w:r w:rsidR="00F45EEA" w:rsidRPr="001A2099">
        <w:rPr>
          <w:lang w:val="en-US"/>
        </w:rPr>
        <w:fldChar w:fldCharType="end"/>
      </w:r>
      <w:r w:rsidR="00F45EEA" w:rsidRPr="001A2099">
        <w:rPr>
          <w:vertAlign w:val="superscript"/>
          <w:lang w:val="en-US"/>
        </w:rPr>
        <w:t>,</w:t>
      </w:r>
      <w:r w:rsidR="00F45EEA" w:rsidRPr="001A2099">
        <w:rPr>
          <w:lang w:val="en-US"/>
        </w:rPr>
        <w:fldChar w:fldCharType="begin"/>
      </w:r>
      <w:r w:rsidR="00CC6297">
        <w:rPr>
          <w:lang w:val="en-US"/>
        </w:rPr>
        <w:instrText xml:space="preserve"> ADDIN EN.CITE &lt;EndNote&gt;&lt;Cite&gt;&lt;Author&gt;Yue&lt;/Author&gt;&lt;Year&gt;2015&lt;/Year&gt;&lt;RecNum&gt;7&lt;/RecNum&gt;&lt;DisplayText&gt;&lt;style face="superscript"&gt;7&lt;/style&gt;&lt;/DisplayText&gt;&lt;record&gt;&lt;rec-number&gt;7&lt;/rec-number&gt;&lt;foreign-keys&gt;&lt;key app="EN" db-id="assv0wracwa5p6eawp1550zyespazr09xstf" timestamp="1634367565"&gt;7&lt;/key&gt;&lt;/foreign-keys&gt;&lt;ref-type name="Journal Article"&gt;17&lt;/ref-type&gt;&lt;contributors&gt;&lt;authors&gt;&lt;author&gt;Yue, Kan&lt;/author&gt;&lt;author&gt;Trujillo-de Santiago, Grissel&lt;/author&gt;&lt;author&gt;Alvarez, Mario Moisés&lt;/author&gt;&lt;author&gt;Tamayol, Ali&lt;/author&gt;&lt;author&gt;Annabi, Nasim&lt;/author&gt;&lt;author&gt;Khademhosseini, Ali&lt;/author&gt;&lt;/authors&gt;&lt;/contributors&gt;&lt;titles&gt;&lt;title&gt;Synthesis, properties, and biomedical applications of gelatin methacryloyl (GelMA) hydrogels&lt;/title&gt;&lt;secondary-title&gt;Biomaterials&lt;/secondary-title&gt;&lt;/titles&gt;&lt;periodical&gt;&lt;full-title&gt;Biomaterials&lt;/full-title&gt;&lt;/periodical&gt;&lt;pages&gt;254-271&lt;/pages&gt;&lt;volume&gt;73&lt;/volume&gt;&lt;dates&gt;&lt;year&gt;2015&lt;/year&gt;&lt;/dates&gt;&lt;isbn&gt;0142-9612&lt;/isbn&gt;&lt;urls&gt;&lt;/urls&gt;&lt;/record&gt;&lt;/Cite&gt;&lt;/EndNote&gt;</w:instrText>
      </w:r>
      <w:r w:rsidR="00F45EEA" w:rsidRPr="001A2099">
        <w:rPr>
          <w:lang w:val="en-US"/>
        </w:rPr>
        <w:fldChar w:fldCharType="separate"/>
      </w:r>
      <w:r w:rsidR="00470C72" w:rsidRPr="001A2099">
        <w:rPr>
          <w:noProof/>
          <w:vertAlign w:val="superscript"/>
          <w:lang w:val="en-US"/>
        </w:rPr>
        <w:t>7</w:t>
      </w:r>
      <w:r w:rsidR="00F45EEA" w:rsidRPr="001A2099">
        <w:rPr>
          <w:lang w:val="en-US"/>
        </w:rPr>
        <w:fldChar w:fldCharType="end"/>
      </w:r>
      <w:r w:rsidRPr="001A2099">
        <w:rPr>
          <w:lang w:val="en-US"/>
        </w:rPr>
        <w:t xml:space="preserve"> </w:t>
      </w:r>
      <w:proofErr w:type="spellStart"/>
      <w:r w:rsidRPr="001A2099">
        <w:rPr>
          <w:lang w:val="en-US"/>
        </w:rPr>
        <w:t>Bioinks</w:t>
      </w:r>
      <w:proofErr w:type="spellEnd"/>
      <w:r w:rsidRPr="001A2099">
        <w:rPr>
          <w:lang w:val="en-US"/>
        </w:rPr>
        <w:t xml:space="preserve"> developed from </w:t>
      </w:r>
      <w:proofErr w:type="spellStart"/>
      <w:r w:rsidRPr="001A2099">
        <w:rPr>
          <w:lang w:val="en-US"/>
        </w:rPr>
        <w:t>GelMA</w:t>
      </w:r>
      <w:proofErr w:type="spellEnd"/>
      <w:r w:rsidRPr="001A2099">
        <w:rPr>
          <w:lang w:val="en-US"/>
        </w:rPr>
        <w:t xml:space="preserve"> possess highly favorable mechanical properties, boasting thermo-reversible gelation, high biocompatibility, biodegradability, bioactivity and, importantly, the ability to undergo irreversible photocrosslinking.</w:t>
      </w:r>
      <w:r w:rsidR="00F45EEA" w:rsidRPr="001A2099">
        <w:rPr>
          <w:lang w:val="en-US"/>
        </w:rPr>
        <w:fldChar w:fldCharType="begin"/>
      </w:r>
      <w:r w:rsidR="00CC6297">
        <w:rPr>
          <w:lang w:val="en-US"/>
        </w:rPr>
        <w:instrText xml:space="preserve"> ADDIN EN.CITE &lt;EndNote&gt;&lt;Cite&gt;&lt;Author&gt;Liu&lt;/Author&gt;&lt;Year&gt;2017&lt;/Year&gt;&lt;RecNum&gt;8&lt;/RecNum&gt;&lt;DisplayText&gt;&lt;style face="superscript"&gt;8&lt;/style&gt;&lt;/DisplayText&gt;&lt;record&gt;&lt;rec-number&gt;8&lt;/rec-number&gt;&lt;foreign-keys&gt;&lt;key app="EN" db-id="assv0wracwa5p6eawp1550zyespazr09xstf" timestamp="1634367565"&gt;8&lt;/key&gt;&lt;/foreign-keys&gt;&lt;ref-type name="Journal Article"&gt;17&lt;/ref-type&gt;&lt;contributors&gt;&lt;authors&gt;&lt;author&gt;Liu, Wanjun&lt;/author&gt;&lt;author&gt;Heinrich, Marcel A&lt;/author&gt;&lt;author&gt;Zhou, Yixiao&lt;/author&gt;&lt;author&gt;Akpek, Ali&lt;/author&gt;&lt;author&gt;Hu, Ning&lt;/autho</w:instrText>
      </w:r>
      <w:r w:rsidR="00CC6297">
        <w:rPr>
          <w:rFonts w:hint="eastAsia"/>
          <w:lang w:val="en-US"/>
        </w:rPr>
        <w:instrText>r&gt;&lt;author&gt;Liu, Xiao&lt;/author&gt;&lt;author&gt;Guan, Xiaofei&lt;/author&gt;&lt;author&gt;Zhong, Zhe&lt;/author&gt;&lt;author&gt;Jin, Xiangyu&lt;/author&gt;&lt;author&gt;Khademhosseini, Ali&lt;/author&gt;&lt;/authors&gt;&lt;/contributors&gt;&lt;titles&gt;&lt;title&gt;Extrusion bioprinting of shear</w:instrText>
      </w:r>
      <w:r w:rsidR="00CC6297">
        <w:rPr>
          <w:rFonts w:hint="eastAsia"/>
          <w:lang w:val="en-US"/>
        </w:rPr>
        <w:instrText>‐</w:instrText>
      </w:r>
      <w:r w:rsidR="00CC6297">
        <w:rPr>
          <w:rFonts w:hint="eastAsia"/>
          <w:lang w:val="en-US"/>
        </w:rPr>
        <w:instrText>thinning gelatin methacryloyl bioi</w:instrText>
      </w:r>
      <w:r w:rsidR="00CC6297">
        <w:rPr>
          <w:lang w:val="en-US"/>
        </w:rPr>
        <w:instrText>nks&lt;/title&gt;&lt;secondary-title&gt;Advanced healthcare materials&lt;/secondary-title&gt;&lt;/titles&gt;&lt;periodical&gt;&lt;full-title&gt;Advanced healthcare materials&lt;/full-title&gt;&lt;/periodical&gt;&lt;pages&gt;1601451&lt;/pages&gt;&lt;volume&gt;6&lt;/volume&gt;&lt;number&gt;12&lt;/number&gt;&lt;dates&gt;&lt;year&gt;2017&lt;/year&gt;&lt;/dates&gt;&lt;isbn&gt;2192-2640&lt;/isbn&gt;&lt;urls&gt;&lt;/urls&gt;&lt;/record&gt;&lt;/Cite&gt;&lt;/EndNote&gt;</w:instrText>
      </w:r>
      <w:r w:rsidR="00F45EEA" w:rsidRPr="001A2099">
        <w:rPr>
          <w:lang w:val="en-US"/>
        </w:rPr>
        <w:fldChar w:fldCharType="separate"/>
      </w:r>
      <w:r w:rsidR="00470C72" w:rsidRPr="001A2099">
        <w:rPr>
          <w:noProof/>
          <w:vertAlign w:val="superscript"/>
          <w:lang w:val="en-US"/>
        </w:rPr>
        <w:t>8</w:t>
      </w:r>
      <w:r w:rsidR="00F45EEA" w:rsidRPr="001A2099">
        <w:rPr>
          <w:lang w:val="en-US"/>
        </w:rPr>
        <w:fldChar w:fldCharType="end"/>
      </w:r>
      <w:r w:rsidRPr="001A2099">
        <w:rPr>
          <w:lang w:val="en-US"/>
        </w:rPr>
        <w:t xml:space="preserve"> However, </w:t>
      </w:r>
      <w:proofErr w:type="spellStart"/>
      <w:r w:rsidRPr="001A2099">
        <w:rPr>
          <w:lang w:val="en-US"/>
        </w:rPr>
        <w:t>GelMA</w:t>
      </w:r>
      <w:proofErr w:type="spellEnd"/>
      <w:r w:rsidRPr="001A2099">
        <w:rPr>
          <w:lang w:val="en-US"/>
        </w:rPr>
        <w:t xml:space="preserve"> is limited in the ability to target multiple tissue types via modification of bioactive motif presentation</w:t>
      </w:r>
      <w:r w:rsidR="00F01596" w:rsidRPr="001A2099">
        <w:rPr>
          <w:lang w:val="en-US"/>
        </w:rPr>
        <w:t>;</w:t>
      </w:r>
      <w:r w:rsidR="00F45EEA" w:rsidRPr="001A2099">
        <w:rPr>
          <w:lang w:val="en-US"/>
        </w:rPr>
        <w:fldChar w:fldCharType="begin"/>
      </w:r>
      <w:r w:rsidR="00CC6297">
        <w:rPr>
          <w:lang w:val="en-US"/>
        </w:rPr>
        <w:instrText xml:space="preserve"> ADDIN EN.CITE &lt;EndNote&gt;&lt;Cite&gt;&lt;Author&gt;Xiao&lt;/Author&gt;&lt;Year&gt;2019&lt;/Year&gt;&lt;RecNum&gt;9&lt;/RecNum&gt;&lt;DisplayText&gt;&lt;style face="superscript"&gt;9&lt;/style&gt;&lt;/DisplayText&gt;&lt;record&gt;&lt;rec-number&gt;9&lt;/rec-number&gt;&lt;foreign-keys&gt;&lt;key app="EN" db-id="assv0wracwa5p6eawp1550zyespazr09xstf" timestamp="1634367565"&gt;9&lt;/key&gt;&lt;/foreign-keys&gt;&lt;ref-type name="Journal Article"&gt;17&lt;/ref-type&gt;&lt;contributors&gt;&lt;authors&gt;&lt;author&gt;Xiao, Wenqian&lt;/author&gt;&lt;author&gt;Li, Jiale&lt;/author&gt;&lt;author&gt;Qu, Xiaohang&lt;/author&gt;&lt;author&gt;Wang, Linling&lt;/author&gt;&lt;author&gt;Tan, Yunfei&lt;/author&gt;&lt;author&gt;Li, Kejiang&lt;/author&gt;&lt;author&gt;Li, Hang&lt;/author&gt;&lt;author&gt;Yue, Xiangzhi&lt;/author&gt;&lt;author&gt;Li, Bo&lt;/author&gt;&lt;author&gt;Liao, Xiaoling&lt;/author&gt;&lt;/authors&gt;&lt;/contributors&gt;&lt;titles&gt;&lt;title&gt;Cell-laden interpenetrating network hydrogels formed from methacrylated gelatin and silk fibroin via a combination of sonication and photocrosslinking approaches&lt;/title&gt;&lt;secondary-title&gt;Materials Science and Engineering: C&lt;/secondary-title&gt;&lt;/titles&gt;&lt;periodical&gt;&lt;full-title&gt;Materials Science and Engineering: C&lt;/full-title&gt;&lt;/periodical&gt;&lt;pages&gt;57-67&lt;/pages&gt;&lt;volume&gt;99&lt;/volume&gt;&lt;dates&gt;&lt;year&gt;2019&lt;/year&gt;&lt;/dates&gt;&lt;isbn&gt;0928-4931&lt;/isbn&gt;&lt;urls&gt;&lt;/urls&gt;&lt;/record&gt;&lt;/Cite&gt;&lt;/EndNote&gt;</w:instrText>
      </w:r>
      <w:r w:rsidR="00F45EEA" w:rsidRPr="001A2099">
        <w:rPr>
          <w:lang w:val="en-US"/>
        </w:rPr>
        <w:fldChar w:fldCharType="separate"/>
      </w:r>
      <w:r w:rsidR="00470C72" w:rsidRPr="001A2099">
        <w:rPr>
          <w:noProof/>
          <w:vertAlign w:val="superscript"/>
          <w:lang w:val="en-US"/>
        </w:rPr>
        <w:t>9</w:t>
      </w:r>
      <w:r w:rsidR="00F45EEA" w:rsidRPr="001A2099">
        <w:rPr>
          <w:lang w:val="en-US"/>
        </w:rPr>
        <w:fldChar w:fldCharType="end"/>
      </w:r>
      <w:r w:rsidRPr="001A2099">
        <w:rPr>
          <w:lang w:val="en-US"/>
        </w:rPr>
        <w:t xml:space="preserve"> therefore</w:t>
      </w:r>
      <w:r w:rsidR="00FF5C4B" w:rsidRPr="001A2099">
        <w:rPr>
          <w:lang w:val="en-US"/>
        </w:rPr>
        <w:t>,</w:t>
      </w:r>
      <w:r w:rsidRPr="001A2099">
        <w:rPr>
          <w:lang w:val="en-US"/>
        </w:rPr>
        <w:t xml:space="preserve"> further functionalization may be beneficial. </w:t>
      </w:r>
      <w:proofErr w:type="spellStart"/>
      <w:r w:rsidRPr="001A2099">
        <w:rPr>
          <w:lang w:val="en-US"/>
        </w:rPr>
        <w:t>GelMA</w:t>
      </w:r>
      <w:proofErr w:type="spellEnd"/>
      <w:r w:rsidRPr="001A2099">
        <w:rPr>
          <w:lang w:val="en-US"/>
        </w:rPr>
        <w:t xml:space="preserve"> is additionally limited in its morphology, with recent attempts to form fibril-like structures from electrospinning.</w:t>
      </w:r>
      <w:r w:rsidR="00F45EEA" w:rsidRPr="001A2099">
        <w:rPr>
          <w:lang w:val="en-US"/>
        </w:rPr>
        <w:fldChar w:fldCharType="begin"/>
      </w:r>
      <w:r w:rsidR="00CC6297">
        <w:rPr>
          <w:lang w:val="en-US"/>
        </w:rPr>
        <w:instrText xml:space="preserve"> ADDIN EN.CITE &lt;EndNote&gt;&lt;Cite&gt;&lt;Author&gt;Aldana&lt;/Author&gt;&lt;Year&gt;2019&lt;/Year&gt;&lt;RecNum&gt;10&lt;/RecNum&gt;&lt;DisplayText&gt;&lt;style face="superscript"&gt;10&lt;/style&gt;&lt;/DisplayText&gt;&lt;record&gt;&lt;rec-number&gt;10&lt;/rec-number&gt;&lt;foreign-keys&gt;&lt;key app="EN" db-id="assv0wracwa5p6eawp1550zyespazr09xstf" timestamp="1634367565"&gt;10&lt;/key&gt;&lt;/foreign-keys&gt;&lt;ref-type name="Journal Article"&gt;17&lt;/ref-type&gt;&lt;contributors&gt;&lt;authors&gt;&lt;author&gt;Aldana, Ana Agustina&lt;/author&gt;&lt;author&gt;Malatto, Laura&lt;/author&gt;&lt;author&gt;Rehman, Muhammad Atiq Ur&lt;/author&gt;&lt;author&gt;Boccaccini, Aldo Roberto&lt;/author&gt;&lt;author&gt;Abraham, Gustavo Abel&lt;/author&gt;&lt;/authors&gt;&lt;/contributors&gt;&lt;titles&gt;&lt;title&gt;Fabrication of gelatin methacrylate (GelMA) scaffolds with nano-and micro-topographical and morphological features&lt;/title&gt;&lt;secondary-title&gt;Nanomaterials&lt;/secondary-title&gt;&lt;/titles&gt;&lt;periodical&gt;&lt;full-title&gt;Nanomaterials&lt;/full-title&gt;&lt;/periodical&gt;&lt;pages&gt;120&lt;/pages&gt;&lt;volume&gt;9&lt;/volume&gt;&lt;number&gt;1&lt;/number&gt;&lt;dates&gt;&lt;year&gt;2019&lt;/year&gt;&lt;/dates&gt;&lt;urls&gt;&lt;/urls&gt;&lt;/record&gt;&lt;/Cite&gt;&lt;/EndNote&gt;</w:instrText>
      </w:r>
      <w:r w:rsidR="00F45EEA" w:rsidRPr="001A2099">
        <w:rPr>
          <w:lang w:val="en-US"/>
        </w:rPr>
        <w:fldChar w:fldCharType="separate"/>
      </w:r>
      <w:r w:rsidR="00470C72" w:rsidRPr="001A2099">
        <w:rPr>
          <w:noProof/>
          <w:vertAlign w:val="superscript"/>
          <w:lang w:val="en-US"/>
        </w:rPr>
        <w:t>10</w:t>
      </w:r>
      <w:r w:rsidR="00F45EEA" w:rsidRPr="001A2099">
        <w:rPr>
          <w:lang w:val="en-US"/>
        </w:rPr>
        <w:fldChar w:fldCharType="end"/>
      </w:r>
      <w:r w:rsidRPr="001A2099">
        <w:rPr>
          <w:lang w:val="en-US"/>
        </w:rPr>
        <w:t xml:space="preserve"> </w:t>
      </w:r>
      <w:r w:rsidR="001752F9" w:rsidRPr="001A2099">
        <w:rPr>
          <w:bCs/>
          <w:lang w:val="en-US"/>
        </w:rPr>
        <w:t>Degree of functionalization</w:t>
      </w:r>
      <w:r w:rsidR="00FF5C4B" w:rsidRPr="001A2099">
        <w:rPr>
          <w:bCs/>
          <w:lang w:val="en-US"/>
        </w:rPr>
        <w:t xml:space="preserve"> (</w:t>
      </w:r>
      <w:proofErr w:type="spellStart"/>
      <w:r w:rsidR="00FF5C4B" w:rsidRPr="001A2099">
        <w:rPr>
          <w:bCs/>
          <w:lang w:val="en-US"/>
        </w:rPr>
        <w:t>DoF</w:t>
      </w:r>
      <w:proofErr w:type="spellEnd"/>
      <w:r w:rsidR="00FF5C4B" w:rsidRPr="001A2099">
        <w:rPr>
          <w:bCs/>
          <w:lang w:val="en-US"/>
        </w:rPr>
        <w:t>)</w:t>
      </w:r>
      <w:r w:rsidR="001752F9" w:rsidRPr="001A2099">
        <w:rPr>
          <w:bCs/>
          <w:lang w:val="en-US"/>
        </w:rPr>
        <w:t xml:space="preserve"> is an important consideration </w:t>
      </w:r>
      <w:r w:rsidR="00FF5C4B" w:rsidRPr="001A2099">
        <w:rPr>
          <w:bCs/>
          <w:lang w:val="en-US"/>
        </w:rPr>
        <w:t xml:space="preserve">to take into account </w:t>
      </w:r>
      <w:r w:rsidR="001752F9" w:rsidRPr="001A2099">
        <w:rPr>
          <w:bCs/>
          <w:lang w:val="en-US"/>
        </w:rPr>
        <w:t xml:space="preserve">when using </w:t>
      </w:r>
      <w:proofErr w:type="spellStart"/>
      <w:r w:rsidR="001752F9" w:rsidRPr="001A2099">
        <w:rPr>
          <w:bCs/>
          <w:lang w:val="en-US"/>
        </w:rPr>
        <w:t>GelMA</w:t>
      </w:r>
      <w:proofErr w:type="spellEnd"/>
      <w:r w:rsidR="001752F9" w:rsidRPr="001A2099">
        <w:rPr>
          <w:bCs/>
          <w:lang w:val="en-US"/>
        </w:rPr>
        <w:t xml:space="preserve"> hydrogels. </w:t>
      </w:r>
      <w:r w:rsidR="00BE7330" w:rsidRPr="001A2099">
        <w:rPr>
          <w:bCs/>
          <w:lang w:val="en-US"/>
        </w:rPr>
        <w:t>Our p</w:t>
      </w:r>
      <w:r w:rsidR="001752F9" w:rsidRPr="001A2099">
        <w:rPr>
          <w:bCs/>
          <w:lang w:val="en-US"/>
        </w:rPr>
        <w:t>revious</w:t>
      </w:r>
      <w:r w:rsidR="00BE7330" w:rsidRPr="001A2099">
        <w:rPr>
          <w:bCs/>
          <w:lang w:val="en-US"/>
        </w:rPr>
        <w:t xml:space="preserve"> study investigated </w:t>
      </w:r>
      <w:r w:rsidR="001752F9" w:rsidRPr="001A2099">
        <w:rPr>
          <w:bCs/>
          <w:lang w:val="en-US"/>
        </w:rPr>
        <w:t>the influence of</w:t>
      </w:r>
      <w:r w:rsidR="00FF5C4B" w:rsidRPr="001A2099">
        <w:rPr>
          <w:bCs/>
          <w:lang w:val="en-US"/>
        </w:rPr>
        <w:t xml:space="preserve">  </w:t>
      </w:r>
      <w:proofErr w:type="spellStart"/>
      <w:r w:rsidR="00FF5C4B" w:rsidRPr="001A2099">
        <w:rPr>
          <w:bCs/>
          <w:lang w:val="en-US"/>
        </w:rPr>
        <w:t>DoF</w:t>
      </w:r>
      <w:proofErr w:type="spellEnd"/>
      <w:r w:rsidR="001752F9" w:rsidRPr="001A2099">
        <w:rPr>
          <w:bCs/>
          <w:lang w:val="en-US"/>
        </w:rPr>
        <w:t xml:space="preserve"> on material mechanics and architecture</w:t>
      </w:r>
      <w:r w:rsidR="002B6866" w:rsidRPr="001A2099">
        <w:rPr>
          <w:bCs/>
          <w:lang w:val="en-US"/>
        </w:rPr>
        <w:t>, finding</w:t>
      </w:r>
      <w:r w:rsidR="001752F9" w:rsidRPr="001A2099">
        <w:rPr>
          <w:bCs/>
          <w:lang w:val="en-US"/>
        </w:rPr>
        <w:t xml:space="preserve"> </w:t>
      </w:r>
      <w:r w:rsidR="00FF5C4B" w:rsidRPr="001A2099">
        <w:rPr>
          <w:bCs/>
          <w:lang w:val="en-US"/>
        </w:rPr>
        <w:t xml:space="preserve">that low methacrylate </w:t>
      </w:r>
      <w:proofErr w:type="spellStart"/>
      <w:r w:rsidR="00FF5C4B" w:rsidRPr="001A2099">
        <w:rPr>
          <w:bCs/>
          <w:lang w:val="en-US"/>
        </w:rPr>
        <w:t>GelMA</w:t>
      </w:r>
      <w:proofErr w:type="spellEnd"/>
      <w:r w:rsidR="00FF5C4B" w:rsidRPr="001A2099">
        <w:rPr>
          <w:bCs/>
          <w:lang w:val="en-US"/>
        </w:rPr>
        <w:t xml:space="preserve"> (</w:t>
      </w:r>
      <w:r w:rsidR="001752F9" w:rsidRPr="001A2099">
        <w:rPr>
          <w:bCs/>
          <w:lang w:val="en-US"/>
        </w:rPr>
        <w:t>LM-</w:t>
      </w:r>
      <w:proofErr w:type="spellStart"/>
      <w:r w:rsidR="001752F9" w:rsidRPr="001A2099">
        <w:rPr>
          <w:bCs/>
          <w:lang w:val="en-US"/>
        </w:rPr>
        <w:t>GelMA</w:t>
      </w:r>
      <w:proofErr w:type="spellEnd"/>
      <w:r w:rsidR="00FF5C4B" w:rsidRPr="001A2099">
        <w:rPr>
          <w:bCs/>
          <w:lang w:val="en-US"/>
        </w:rPr>
        <w:t xml:space="preserve">, 18% </w:t>
      </w:r>
      <w:proofErr w:type="spellStart"/>
      <w:r w:rsidR="00FF5C4B" w:rsidRPr="001A2099">
        <w:rPr>
          <w:bCs/>
          <w:lang w:val="en-US"/>
        </w:rPr>
        <w:t>DoF</w:t>
      </w:r>
      <w:proofErr w:type="spellEnd"/>
      <w:r w:rsidR="00FF5C4B" w:rsidRPr="001A2099">
        <w:rPr>
          <w:bCs/>
          <w:lang w:val="en-US"/>
        </w:rPr>
        <w:t>)</w:t>
      </w:r>
      <w:r w:rsidR="001A4530" w:rsidRPr="001A2099">
        <w:rPr>
          <w:bCs/>
          <w:lang w:val="en-US"/>
        </w:rPr>
        <w:t xml:space="preserve"> </w:t>
      </w:r>
      <w:r w:rsidR="002B6866" w:rsidRPr="001A2099">
        <w:rPr>
          <w:bCs/>
          <w:lang w:val="en-US"/>
        </w:rPr>
        <w:t>exhibits</w:t>
      </w:r>
      <w:r w:rsidR="001752F9" w:rsidRPr="001A2099">
        <w:rPr>
          <w:bCs/>
          <w:lang w:val="en-US"/>
        </w:rPr>
        <w:t xml:space="preserve"> </w:t>
      </w:r>
      <w:r w:rsidR="00FF5C4B" w:rsidRPr="001A2099">
        <w:rPr>
          <w:bCs/>
          <w:lang w:val="en-US"/>
        </w:rPr>
        <w:t xml:space="preserve">beneficial </w:t>
      </w:r>
      <w:r w:rsidR="002B6866" w:rsidRPr="001A2099">
        <w:rPr>
          <w:bCs/>
          <w:lang w:val="en-US"/>
        </w:rPr>
        <w:t xml:space="preserve">nanostructure, </w:t>
      </w:r>
      <w:r w:rsidR="001752F9" w:rsidRPr="001A2099">
        <w:rPr>
          <w:bCs/>
          <w:lang w:val="en-US"/>
        </w:rPr>
        <w:t>gelation temperature and strain tolerance</w:t>
      </w:r>
      <w:r w:rsidR="00766188" w:rsidRPr="001A2099">
        <w:rPr>
          <w:bCs/>
          <w:lang w:val="en-US"/>
        </w:rPr>
        <w:t xml:space="preserve"> over higher methacrylations</w:t>
      </w:r>
      <w:r w:rsidR="002B6866" w:rsidRPr="001A2099">
        <w:rPr>
          <w:bCs/>
          <w:lang w:val="en-US"/>
        </w:rPr>
        <w:t>.</w:t>
      </w:r>
      <w:r w:rsidR="0008226A" w:rsidRPr="001A2099">
        <w:rPr>
          <w:bCs/>
          <w:lang w:val="en-US"/>
        </w:rPr>
        <w:fldChar w:fldCharType="begin"/>
      </w:r>
      <w:r w:rsidR="00CC6297">
        <w:rPr>
          <w:bCs/>
          <w:lang w:val="en-US"/>
        </w:rPr>
        <w:instrText xml:space="preserve"> ADDIN EN.CITE &lt;EndNote&gt;&lt;Cite&gt;&lt;Author&gt;Boyd-Moss&lt;/Author&gt;&lt;Year&gt;2021&lt;/Year&gt;&lt;RecNum&gt;11&lt;/RecNum&gt;&lt;DisplayText&gt;&lt;style face="superscript"&gt;11&lt;/style&gt;&lt;/DisplayText&gt;&lt;record&gt;&lt;rec-number&gt;11&lt;/rec-number&gt;&lt;foreign-keys&gt;&lt;key app="EN" db-id="assv0wracwa5p6eawp1550zyespazr09xstf" timestamp="1634367565"&gt;11&lt;/key&gt;&lt;/foreign-keys&gt;&lt;ref-type name="Journal Article"&gt;17&lt;/ref-type&gt;&lt;contributors&gt;&lt;authors&gt;&lt;author&gt;Boyd-Moss, Mitchell&lt;/author&gt;&lt;author&gt;Firipis, Kate&lt;/author&gt;&lt;author&gt;O&amp;apos;Connell, Cathal&lt;/author&gt;&lt;author&gt;Rifai, Aaqil&lt;/author&gt;&lt;author&gt;Quigley, Anita F&lt;/author&gt;&lt;author&gt;Boer, Gareth&lt;/author&gt;&lt;author&gt;Long, Benjamin&lt;/author&gt;&lt;author&gt;Nisbet, David Russell&lt;/author&gt;&lt;author&gt;Williams, Richard J&lt;/author&gt;&lt;/authors&gt;&lt;/contributors&gt;&lt;titles&gt;&lt;title&gt;Shining a Light on the Hidden Structure of Gelatin Methacryloyl Bioinks Using Small-Angle X-ray Scattering (SAXS)&lt;/title&gt;&lt;secondary-title&gt;Materials Chemistry Frontiers&lt;/secondary-title&gt;&lt;/titles&gt;&lt;periodical&gt;&lt;full-title&gt;Materials Chemistry Frontiers&lt;/full-title&gt;&lt;/periodical&gt;&lt;dates&gt;&lt;year&gt;2021&lt;/year&gt;&lt;/dates&gt;&lt;urls&gt;&lt;/urls&gt;&lt;/record&gt;&lt;/Cite&gt;&lt;/EndNote&gt;</w:instrText>
      </w:r>
      <w:r w:rsidR="0008226A" w:rsidRPr="001A2099">
        <w:rPr>
          <w:bCs/>
          <w:lang w:val="en-US"/>
        </w:rPr>
        <w:fldChar w:fldCharType="separate"/>
      </w:r>
      <w:r w:rsidR="0008226A" w:rsidRPr="001A2099">
        <w:rPr>
          <w:bCs/>
          <w:noProof/>
          <w:vertAlign w:val="superscript"/>
          <w:lang w:val="en-US"/>
        </w:rPr>
        <w:t>11</w:t>
      </w:r>
      <w:r w:rsidR="0008226A" w:rsidRPr="001A2099">
        <w:rPr>
          <w:bCs/>
          <w:lang w:val="en-US"/>
        </w:rPr>
        <w:fldChar w:fldCharType="end"/>
      </w:r>
      <w:r w:rsidR="001752F9" w:rsidRPr="001A2099">
        <w:rPr>
          <w:bCs/>
          <w:lang w:val="en-US"/>
        </w:rPr>
        <w:t xml:space="preserve"> </w:t>
      </w:r>
      <w:r w:rsidR="00BE7330" w:rsidRPr="001A2099">
        <w:rPr>
          <w:lang w:val="en-US"/>
        </w:rPr>
        <w:t>I</w:t>
      </w:r>
      <w:r w:rsidRPr="001A2099">
        <w:rPr>
          <w:lang w:val="en-US"/>
        </w:rPr>
        <w:t>nterest is growing in LM-</w:t>
      </w:r>
      <w:proofErr w:type="spellStart"/>
      <w:r w:rsidRPr="001A2099">
        <w:rPr>
          <w:lang w:val="en-US"/>
        </w:rPr>
        <w:t>GelMA</w:t>
      </w:r>
      <w:proofErr w:type="spellEnd"/>
      <w:r w:rsidRPr="001A2099">
        <w:rPr>
          <w:lang w:val="en-US"/>
        </w:rPr>
        <w:t xml:space="preserve"> for soft tissue engineering</w:t>
      </w:r>
      <w:r w:rsidR="00FF5C4B" w:rsidRPr="001A2099">
        <w:rPr>
          <w:lang w:val="en-US"/>
        </w:rPr>
        <w:t>.   T</w:t>
      </w:r>
      <w:r w:rsidRPr="001A2099">
        <w:rPr>
          <w:lang w:val="en-US"/>
        </w:rPr>
        <w:t>he low degree of methacrylate</w:t>
      </w:r>
      <w:r w:rsidR="00FF5C4B" w:rsidRPr="001A2099">
        <w:rPr>
          <w:lang w:val="en-US"/>
        </w:rPr>
        <w:t xml:space="preserve"> of LM-</w:t>
      </w:r>
      <w:proofErr w:type="spellStart"/>
      <w:r w:rsidR="00FF5C4B" w:rsidRPr="001A2099">
        <w:rPr>
          <w:lang w:val="en-US"/>
        </w:rPr>
        <w:t>GelMA</w:t>
      </w:r>
      <w:proofErr w:type="spellEnd"/>
      <w:r w:rsidRPr="001A2099">
        <w:rPr>
          <w:lang w:val="en-US"/>
        </w:rPr>
        <w:t xml:space="preserve"> permits the maintenance of a soft gel, ideal for soft tissues due to cellular mechanotransduction</w:t>
      </w:r>
      <w:r w:rsidR="001456B4" w:rsidRPr="001A2099">
        <w:rPr>
          <w:lang w:val="en-US"/>
        </w:rPr>
        <w:t>.</w:t>
      </w:r>
      <w:r w:rsidR="00F45EEA" w:rsidRPr="001A2099">
        <w:rPr>
          <w:lang w:val="en-US"/>
        </w:rPr>
        <w:fldChar w:fldCharType="begin"/>
      </w:r>
      <w:r w:rsidR="00CC6297">
        <w:rPr>
          <w:lang w:val="en-US"/>
        </w:rPr>
        <w:instrText xml:space="preserve"> ADDIN EN.CITE &lt;EndNote&gt;&lt;Cite&gt;&lt;Author&gt;Li&lt;/Author&gt;&lt;Year&gt;2017&lt;/Year&gt;&lt;RecNum&gt;12&lt;/RecNum&gt;&lt;DisplayText&gt;&lt;style face="superscript"&gt;12&lt;/style&gt;&lt;/DisplayText&gt;&lt;record&gt;&lt;rec-number&gt;12&lt;/rec-number&gt;&lt;foreign-keys&gt;&lt;key app="EN" db-id="assv0wracwa5p6eawp1550zyespazr09xstf" timestamp="1634367566"&gt;12&lt;/key&gt;&lt;/foreign-keys&gt;&lt;ref-type name="Journal Article"&gt;17&lt;/ref-type&gt;&lt;contributors&gt;&lt;authors&gt;&lt;author&gt;Li, Linqing&lt;/author&gt;&lt;author&gt;Eyckmans, Jeroen&lt;/author&gt;&lt;author&gt;Chen, Christopher S&lt;/author&gt;&lt;/authors&gt;&lt;/contributors&gt;&lt;titles&gt;&lt;title&gt;Designer biomaterials for mechanobiology&lt;/title&gt;&lt;secondary-title&gt;Nature materials&lt;/secondary-title&gt;&lt;/titles&gt;&lt;periodical&gt;&lt;full-title&gt;Nature materials&lt;/full-title&gt;&lt;/periodical&gt;&lt;pages&gt;1164-1168&lt;/pages&gt;&lt;volume&gt;16&lt;/volume&gt;&lt;number&gt;12&lt;/number&gt;&lt;dates&gt;&lt;year&gt;2017&lt;/year&gt;&lt;/dates&gt;&lt;isbn&gt;1476-4660&lt;/isbn&gt;&lt;urls&gt;&lt;/urls&gt;&lt;/record&gt;&lt;/Cite&gt;&lt;/EndNote&gt;</w:instrText>
      </w:r>
      <w:r w:rsidR="00F45EEA" w:rsidRPr="001A2099">
        <w:rPr>
          <w:lang w:val="en-US"/>
        </w:rPr>
        <w:fldChar w:fldCharType="separate"/>
      </w:r>
      <w:r w:rsidR="0008226A" w:rsidRPr="001A2099">
        <w:rPr>
          <w:noProof/>
          <w:vertAlign w:val="superscript"/>
          <w:lang w:val="en-US"/>
        </w:rPr>
        <w:t>12</w:t>
      </w:r>
      <w:r w:rsidR="00F45EEA" w:rsidRPr="001A2099">
        <w:rPr>
          <w:lang w:val="en-US"/>
        </w:rPr>
        <w:fldChar w:fldCharType="end"/>
      </w:r>
      <w:r w:rsidR="00F45EEA" w:rsidRPr="001A2099">
        <w:rPr>
          <w:lang w:val="en-US"/>
        </w:rPr>
        <w:fldChar w:fldCharType="begin"/>
      </w:r>
      <w:r w:rsidR="00CC6297">
        <w:rPr>
          <w:lang w:val="en-US"/>
        </w:rPr>
        <w:instrText xml:space="preserve"> ADDIN EN.CITE &lt;EndNote&gt;&lt;Cite&gt;&lt;Author&gt;Shao&lt;/Author&gt;&lt;Year&gt;2014&lt;/Year&gt;&lt;RecNum&gt;13&lt;/RecNum&gt;&lt;DisplayText&gt;&lt;style face="superscript"&gt;13&lt;/style&gt;&lt;/DisplayText&gt;&lt;record&gt;&lt;rec-number&gt;13&lt;/rec-number&gt;&lt;foreign-keys&gt;&lt;key app="EN" db-id="assv0wracwa5p6eawp1550zyespazr09xstf" timestamp="1634367566"&gt;13&lt;/key&gt;&lt;/foreign-keys&gt;&lt;ref-type name="Journal Article"&gt;17&lt;/ref-type&gt;&lt;contributors&gt;&lt;authors&gt;&lt;author&gt;Shao, Yue&lt;/author&gt;&lt;author&gt;Fu, Jianping&lt;/author&gt;&lt;/authors&gt;&lt;/contributors&gt;&lt;titles&gt;&lt;title&gt;Integrated micro/nanoengineered functional biomaterials for cell mechanics and mechanobiology: a materials perspective&lt;/title&gt;&lt;secondary-title&gt;Advanced Materials&lt;/secondary-title&gt;&lt;/titles&gt;&lt;periodical&gt;&lt;full-title&gt;Advanced Materials&lt;/full-title&gt;&lt;/periodical&gt;&lt;pages&gt;1494-1533&lt;/pages&gt;&lt;volume&gt;26&lt;/volume&gt;&lt;number&gt;10&lt;/number&gt;&lt;dates&gt;&lt;year&gt;2014&lt;/year&gt;&lt;/dates&gt;&lt;isbn&gt;0935-9648&lt;/isbn&gt;&lt;urls&gt;&lt;/urls&gt;&lt;/record&gt;&lt;/Cite&gt;&lt;/EndNote&gt;</w:instrText>
      </w:r>
      <w:r w:rsidR="00F45EEA" w:rsidRPr="001A2099">
        <w:rPr>
          <w:lang w:val="en-US"/>
        </w:rPr>
        <w:fldChar w:fldCharType="separate"/>
      </w:r>
      <w:r w:rsidR="0008226A" w:rsidRPr="001A2099">
        <w:rPr>
          <w:noProof/>
          <w:vertAlign w:val="superscript"/>
          <w:lang w:val="en-US"/>
        </w:rPr>
        <w:t>13</w:t>
      </w:r>
      <w:r w:rsidR="00F45EEA" w:rsidRPr="001A2099">
        <w:rPr>
          <w:lang w:val="en-US"/>
        </w:rPr>
        <w:fldChar w:fldCharType="end"/>
      </w:r>
      <w:r w:rsidRPr="001A2099">
        <w:rPr>
          <w:lang w:val="en-US"/>
        </w:rPr>
        <w:t xml:space="preserve"> However</w:t>
      </w:r>
      <w:r w:rsidR="00FF5C4B" w:rsidRPr="001A2099">
        <w:rPr>
          <w:lang w:val="en-US"/>
        </w:rPr>
        <w:t>,</w:t>
      </w:r>
      <w:r w:rsidRPr="001A2099">
        <w:rPr>
          <w:lang w:val="en-US"/>
        </w:rPr>
        <w:t xml:space="preserve"> attempts to translate LM-</w:t>
      </w:r>
      <w:proofErr w:type="spellStart"/>
      <w:r w:rsidRPr="001A2099">
        <w:rPr>
          <w:lang w:val="en-US"/>
        </w:rPr>
        <w:t>GelMA</w:t>
      </w:r>
      <w:proofErr w:type="spellEnd"/>
      <w:r w:rsidRPr="001A2099">
        <w:rPr>
          <w:lang w:val="en-US"/>
        </w:rPr>
        <w:t xml:space="preserve"> to </w:t>
      </w:r>
      <w:proofErr w:type="spellStart"/>
      <w:r w:rsidRPr="001A2099">
        <w:rPr>
          <w:lang w:val="en-US"/>
        </w:rPr>
        <w:t>bioink</w:t>
      </w:r>
      <w:proofErr w:type="spellEnd"/>
      <w:r w:rsidRPr="001A2099">
        <w:rPr>
          <w:lang w:val="en-US"/>
        </w:rPr>
        <w:t xml:space="preserve"> development have returned disappointing, with LM-</w:t>
      </w:r>
      <w:proofErr w:type="spellStart"/>
      <w:r w:rsidRPr="001A2099">
        <w:rPr>
          <w:lang w:val="en-US"/>
        </w:rPr>
        <w:t>GelM</w:t>
      </w:r>
      <w:r w:rsidR="00C02182" w:rsidRPr="001A2099">
        <w:rPr>
          <w:lang w:val="en-US"/>
        </w:rPr>
        <w:t>A</w:t>
      </w:r>
      <w:proofErr w:type="spellEnd"/>
      <w:r w:rsidRPr="001A2099">
        <w:rPr>
          <w:lang w:val="en-US"/>
        </w:rPr>
        <w:t xml:space="preserve"> unable to maintain shape fidelity.</w:t>
      </w:r>
      <w:r w:rsidR="00F45EEA" w:rsidRPr="001A2099">
        <w:rPr>
          <w:lang w:val="en-US"/>
        </w:rPr>
        <w:fldChar w:fldCharType="begin"/>
      </w:r>
      <w:r w:rsidR="00CC6297">
        <w:rPr>
          <w:lang w:val="en-US"/>
        </w:rPr>
        <w:instrText xml:space="preserve"> ADDIN EN.CITE &lt;EndNote&gt;&lt;Cite&gt;&lt;Author&gt;Nichol&lt;/Author&gt;&lt;Year&gt;2010&lt;/Year&gt;&lt;RecNum&gt;14&lt;/RecNum&gt;&lt;DisplayText&gt;&lt;style face="superscript"&gt;14&lt;/style&gt;&lt;/DisplayText&gt;&lt;record&gt;&lt;rec-number&gt;14&lt;/rec-number&gt;&lt;foreign-keys&gt;&lt;key app="EN" db-id="assv0wracwa5p6eawp1550zyespazr09xstf" timestamp="1634367566"&gt;14&lt;/key&gt;&lt;/foreign-keys&gt;&lt;ref-type name="Journal Article"&gt;17&lt;/ref-type&gt;&lt;contributors&gt;&lt;authors&gt;&lt;author&gt;Nichol, Jason W&lt;/author&gt;&lt;author&gt;Koshy, Sandeep T&lt;/author&gt;&lt;author&gt;Bae, Hojae&lt;/author&gt;&lt;author&gt;Hwang, Chang M&lt;/author&gt;&lt;author&gt;Yamanlar, Seda&lt;/author&gt;&lt;author&gt;Khademhosseini, Ali&lt;/author&gt;&lt;/authors&gt;&lt;/contributors&gt;&lt;titles&gt;&lt;title&gt;Cell-laden microengineered gelatin methacrylate hydrogels&lt;/title&gt;&lt;secondary-title&gt;Biomaterials&lt;/secondary-title&gt;&lt;/titles&gt;&lt;periodical&gt;&lt;full-title&gt;Biomaterials&lt;/full-title&gt;&lt;/periodical&gt;&lt;pages&gt;5536-5544&lt;/pages&gt;&lt;volume&gt;31&lt;/volume&gt;&lt;number&gt;21&lt;/number&gt;&lt;dates&gt;&lt;year&gt;2010&lt;/year&gt;&lt;/dates&gt;&lt;isbn&gt;0142-9612&lt;/isbn&gt;&lt;urls&gt;&lt;/urls&gt;&lt;/record&gt;&lt;/Cite&gt;&lt;/EndNote&gt;</w:instrText>
      </w:r>
      <w:r w:rsidR="00F45EEA" w:rsidRPr="001A2099">
        <w:rPr>
          <w:lang w:val="en-US"/>
        </w:rPr>
        <w:fldChar w:fldCharType="separate"/>
      </w:r>
      <w:r w:rsidR="0008226A" w:rsidRPr="001A2099">
        <w:rPr>
          <w:noProof/>
          <w:vertAlign w:val="superscript"/>
          <w:lang w:val="en-US"/>
        </w:rPr>
        <w:t>14</w:t>
      </w:r>
      <w:r w:rsidR="00F45EEA" w:rsidRPr="001A2099">
        <w:rPr>
          <w:lang w:val="en-US"/>
        </w:rPr>
        <w:fldChar w:fldCharType="end"/>
      </w:r>
    </w:p>
    <w:p w14:paraId="5D703CAB" w14:textId="77777777" w:rsidR="001752F9" w:rsidRPr="00CC6297" w:rsidRDefault="001752F9" w:rsidP="0002663B">
      <w:pPr>
        <w:pStyle w:val="BGKeywords"/>
        <w:spacing w:line="360" w:lineRule="auto"/>
        <w:rPr>
          <w:rFonts w:ascii="Times New Roman" w:hAnsi="Times New Roman"/>
          <w:szCs w:val="24"/>
        </w:rPr>
      </w:pPr>
    </w:p>
    <w:p w14:paraId="1874C581" w14:textId="7D1B6F54" w:rsidR="004F18E9" w:rsidRPr="00FF5C4B" w:rsidRDefault="004F18E9" w:rsidP="0002663B">
      <w:pPr>
        <w:pStyle w:val="BGKeywords"/>
        <w:spacing w:line="360" w:lineRule="auto"/>
        <w:rPr>
          <w:rFonts w:ascii="Times New Roman" w:hAnsi="Times New Roman"/>
          <w:szCs w:val="24"/>
        </w:rPr>
      </w:pPr>
      <w:r w:rsidRPr="00E43550">
        <w:rPr>
          <w:rFonts w:ascii="Times New Roman" w:hAnsi="Times New Roman"/>
          <w:szCs w:val="24"/>
        </w:rPr>
        <w:t xml:space="preserve">Self-Assembling Peptides (SAPs) are a unique class of </w:t>
      </w:r>
      <w:r w:rsidRPr="001A2099">
        <w:rPr>
          <w:rFonts w:ascii="Times New Roman" w:hAnsi="Times New Roman"/>
          <w:szCs w:val="24"/>
        </w:rPr>
        <w:t>low-molecular-weight</w:t>
      </w:r>
      <w:r w:rsidRPr="00FF5C4B">
        <w:rPr>
          <w:rFonts w:ascii="Times New Roman" w:hAnsi="Times New Roman"/>
          <w:szCs w:val="24"/>
        </w:rPr>
        <w:t xml:space="preserve"> peptides </w:t>
      </w:r>
      <w:r w:rsidR="00FF5C4B">
        <w:rPr>
          <w:rFonts w:ascii="Times New Roman" w:hAnsi="Times New Roman"/>
          <w:szCs w:val="24"/>
        </w:rPr>
        <w:t xml:space="preserve">that  </w:t>
      </w:r>
      <w:r w:rsidRPr="00CC6297">
        <w:rPr>
          <w:rFonts w:ascii="Times New Roman" w:hAnsi="Times New Roman"/>
          <w:szCs w:val="24"/>
        </w:rPr>
        <w:t>spontaneously immobilize their surrounding fluid to form large, biologically relevant structures.</w:t>
      </w:r>
      <w:r w:rsidR="00F45EEA" w:rsidRPr="00E43550">
        <w:rPr>
          <w:rFonts w:ascii="Times New Roman" w:hAnsi="Times New Roman"/>
          <w:szCs w:val="24"/>
        </w:rPr>
        <w:fldChar w:fldCharType="begin"/>
      </w:r>
      <w:r w:rsidR="00CC6297">
        <w:rPr>
          <w:rFonts w:ascii="Times New Roman" w:hAnsi="Times New Roman"/>
          <w:szCs w:val="24"/>
        </w:rPr>
        <w:instrText xml:space="preserve"> ADDIN EN.CITE &lt;EndNote&gt;&lt;Cite&gt;&lt;Author&gt;Horgan&lt;/Author&gt;&lt;Year&gt;2016&lt;/Year&gt;&lt;RecNum&gt;15&lt;/RecNum&gt;&lt;DisplayText&gt;&lt;style face="superscript"&gt;15&lt;/style&gt;&lt;/DisplayText&gt;&lt;record&gt;&lt;rec-number&gt;15&lt;/rec-number&gt;&lt;foreign-keys&gt;&lt;key app="EN" db-id="assv0wracwa5p6eawp1550zyespazr09xstf" timestamp="1634367566"&gt;15&lt;/key&gt;&lt;/foreign-keys&gt;&lt;ref-type name="Journal Article"&gt;17&lt;/ref-type&gt;&lt;contributors&gt;&lt;authors&gt;&lt;author&gt;Horgan, Conor C&lt;/author&gt;&lt;author&gt;Rodriguez, Alexandra L&lt;/author&gt;&lt;author&gt;Li, Rui&lt;/author&gt;&lt;author&gt;Bruggeman, Kiara F&lt;/author&gt;&lt;author&gt;Stupka, Nicole&lt;/author&gt;&lt;author&gt;Raynes, Jared K&lt;/author&gt;&lt;author&gt;Day, Li&lt;/author&gt;&lt;author&gt;White, John W&lt;/author&gt;&lt;author&gt;Williams, Richard J&lt;/author&gt;&lt;author&gt;Nisbet, David R&lt;/author&gt;&lt;/authors&gt;&lt;/contributors&gt;&lt;titles&gt;&lt;title&gt;Characterisation of minimalist co-assembled fluorenylmethyloxycarbonyl self-assembling peptide systems for presentation of multiple bioactive peptides&lt;/title&gt;&lt;secondary-title&gt;Acta biomaterialia&lt;/secondary-title&gt;&lt;/titles&gt;&lt;periodical&gt;&lt;full-title&gt;Acta biomaterialia&lt;/full-title&gt;&lt;/periodical&gt;&lt;pages&gt;11-22&lt;/pages&gt;&lt;volume&gt;38&lt;/volume&gt;&lt;dates&gt;&lt;year&gt;2016&lt;/year&gt;&lt;/dates&gt;&lt;isbn&gt;1742-7061&lt;/isbn&gt;&lt;urls&gt;&lt;/urls&gt;&lt;/record&gt;&lt;/Cite&gt;&lt;/EndNote&gt;</w:instrText>
      </w:r>
      <w:r w:rsidR="00F45EEA" w:rsidRPr="00E43550">
        <w:rPr>
          <w:rFonts w:ascii="Times New Roman" w:hAnsi="Times New Roman"/>
          <w:szCs w:val="24"/>
        </w:rPr>
        <w:fldChar w:fldCharType="separate"/>
      </w:r>
      <w:r w:rsidR="0008226A" w:rsidRPr="00E43550">
        <w:rPr>
          <w:rFonts w:ascii="Times New Roman" w:hAnsi="Times New Roman"/>
          <w:noProof/>
          <w:szCs w:val="24"/>
          <w:vertAlign w:val="superscript"/>
        </w:rPr>
        <w:t>15</w:t>
      </w:r>
      <w:r w:rsidR="00F45EEA" w:rsidRPr="00E43550">
        <w:rPr>
          <w:rFonts w:ascii="Times New Roman" w:hAnsi="Times New Roman"/>
          <w:szCs w:val="24"/>
        </w:rPr>
        <w:fldChar w:fldCharType="end"/>
      </w:r>
      <w:r w:rsidRPr="00FF5C4B">
        <w:rPr>
          <w:rFonts w:ascii="Times New Roman" w:hAnsi="Times New Roman"/>
          <w:szCs w:val="24"/>
        </w:rPr>
        <w:t xml:space="preserve"> The ability of SAPs to be synthesized using routine peptide synthesis practices </w:t>
      </w:r>
      <w:r w:rsidRPr="00FF5C4B">
        <w:rPr>
          <w:rFonts w:ascii="Times New Roman" w:hAnsi="Times New Roman"/>
          <w:szCs w:val="24"/>
        </w:rPr>
        <w:lastRenderedPageBreak/>
        <w:t>allows for significant control over structural and biochemical properties; enabling targeted cell signaling via incorporation of specific cell signaling motifs in the form of amino acid sequences.</w:t>
      </w:r>
      <w:r w:rsidR="00F45EEA" w:rsidRPr="00CC6297">
        <w:rPr>
          <w:rFonts w:ascii="Times New Roman" w:hAnsi="Times New Roman"/>
          <w:szCs w:val="24"/>
        </w:rPr>
        <w:fldChar w:fldCharType="begin"/>
      </w:r>
      <w:r w:rsidR="00CC6297">
        <w:rPr>
          <w:rFonts w:ascii="Times New Roman" w:hAnsi="Times New Roman"/>
          <w:szCs w:val="24"/>
        </w:rPr>
        <w:instrText xml:space="preserve"> ADDIN EN.CITE &lt;EndNote&gt;&lt;Cite&gt;&lt;Author&gt;Li&lt;/Author&gt;&lt;Year&gt;2015&lt;/Year&gt;&lt;RecNum&gt;16&lt;/RecNum&gt;&lt;DisplayText&gt;&lt;style face="superscript"&gt;16&lt;/style&gt;&lt;/DisplayText&gt;&lt;record&gt;&lt;rec-number&gt;16&lt;/rec-number&gt;&lt;foreign-keys&gt;&lt;key app="EN" db-id="assv0wracwa5p6eawp1550zyespazr09xstf" timestamp="1634367566"&gt;16&lt;/key&gt;&lt;/foreign-keys&gt;&lt;ref-type name="Book Section"&gt;5&lt;/ref-type&gt;&lt;contributors&gt;&lt;authors&gt;&lt;author&gt;Li, Rui&lt;/author&gt;&lt;author&gt;Rodriguez, Alexandra&lt;/author&gt;&lt;author&gt;Nisbet, David R&lt;/author&gt;&lt;author&gt;Barrow, Colin J&lt;/author&gt;&lt;author&gt;Williams, Richard J&lt;/author&gt;&lt;/authors&gt;&lt;/contributors&gt;&lt;titles&gt;&lt;title&gt;Self-assembled peptide nanostructures for the fabrication of cell scaffolds&lt;/title&gt;&lt;secondary-title&gt;Micro and Nanofabrication Using Self-Assembled Biological Nanostructures&lt;/secondary-title&gt;&lt;/titles&gt;&lt;pages&gt;33-61&lt;/pages&gt;&lt;dates&gt;&lt;year&gt;2015&lt;/year&gt;&lt;/dates&gt;&lt;publisher&gt;Elsevier&lt;/publisher&gt;&lt;urls&gt;&lt;/urls&gt;&lt;/record&gt;&lt;/Cite&gt;&lt;/EndNote&gt;</w:instrText>
      </w:r>
      <w:r w:rsidR="00F45EEA" w:rsidRPr="00CC6297">
        <w:rPr>
          <w:rFonts w:ascii="Times New Roman" w:hAnsi="Times New Roman"/>
          <w:szCs w:val="24"/>
        </w:rPr>
        <w:fldChar w:fldCharType="separate"/>
      </w:r>
      <w:r w:rsidR="0008226A" w:rsidRPr="00CC6297">
        <w:rPr>
          <w:rFonts w:ascii="Times New Roman" w:hAnsi="Times New Roman"/>
          <w:noProof/>
          <w:szCs w:val="24"/>
          <w:vertAlign w:val="superscript"/>
        </w:rPr>
        <w:t>16</w:t>
      </w:r>
      <w:r w:rsidR="00F45EEA" w:rsidRPr="00CC6297">
        <w:rPr>
          <w:rFonts w:ascii="Times New Roman" w:hAnsi="Times New Roman"/>
          <w:szCs w:val="24"/>
        </w:rPr>
        <w:fldChar w:fldCharType="end"/>
      </w:r>
      <w:r w:rsidRPr="00FF5C4B">
        <w:rPr>
          <w:rFonts w:ascii="Times New Roman" w:hAnsi="Times New Roman"/>
          <w:szCs w:val="24"/>
        </w:rPr>
        <w:t xml:space="preserve"> Aromatically-capped peptide derivatives, including Fmoc-SAPs, have seen substantial success in muscle</w:t>
      </w:r>
      <w:r w:rsidR="00F45EEA" w:rsidRPr="00CC6297">
        <w:rPr>
          <w:rFonts w:ascii="Times New Roman" w:hAnsi="Times New Roman"/>
          <w:szCs w:val="24"/>
        </w:rPr>
        <w:fldChar w:fldCharType="begin"/>
      </w:r>
      <w:r w:rsidR="00CC6297">
        <w:rPr>
          <w:rFonts w:ascii="Times New Roman" w:hAnsi="Times New Roman"/>
          <w:szCs w:val="24"/>
        </w:rPr>
        <w:instrText xml:space="preserve"> ADDIN EN.CITE &lt;EndNote&gt;&lt;Cite&gt;&lt;Author&gt;Horgan&lt;/Author&gt;&lt;Year&gt;2016&lt;/Year&gt;&lt;RecNum&gt;15&lt;/RecNum&gt;&lt;DisplayText&gt;&lt;style face="superscript"&gt;15&lt;/style&gt;&lt;/DisplayText&gt;&lt;record&gt;&lt;rec-number&gt;15&lt;/rec-number&gt;&lt;foreign-keys&gt;&lt;key app="EN" db-id="assv0wracwa5p6eawp1550zyespazr09xstf" timestamp="1634367566"&gt;15&lt;/key&gt;&lt;/foreign-keys&gt;&lt;ref-type name="Journal Article"&gt;17&lt;/ref-type&gt;&lt;contributors&gt;&lt;authors&gt;&lt;author&gt;Horgan, Conor C&lt;/author&gt;&lt;author&gt;Rodriguez, Alexandra L&lt;/author&gt;&lt;author&gt;Li, Rui&lt;/author&gt;&lt;author&gt;Bruggeman, Kiara F&lt;/author&gt;&lt;author&gt;Stupka, Nicole&lt;/author&gt;&lt;author&gt;Raynes, Jared K&lt;/author&gt;&lt;author&gt;Day, Li&lt;/author&gt;&lt;author&gt;White, John W&lt;/author&gt;&lt;author&gt;Williams, Richard J&lt;/author&gt;&lt;author&gt;Nisbet, David R&lt;/author&gt;&lt;/authors&gt;&lt;/contributors&gt;&lt;titles&gt;&lt;title&gt;Characterisation of minimalist co-assembled fluorenylmethyloxycarbonyl self-assembling peptide systems for presentation of multiple bioactive peptides&lt;/title&gt;&lt;secondary-title&gt;Acta biomaterialia&lt;/secondary-title&gt;&lt;/titles&gt;&lt;periodical&gt;&lt;full-title&gt;Acta biomaterialia&lt;/full-title&gt;&lt;/periodical&gt;&lt;pages&gt;11-22&lt;/pages&gt;&lt;volume&gt;38&lt;/volume&gt;&lt;dates&gt;&lt;year&gt;2016&lt;/year&gt;&lt;/dates&gt;&lt;isbn&gt;1742-7061&lt;/isbn&gt;&lt;urls&gt;&lt;/urls&gt;&lt;/record&gt;&lt;/Cite&gt;&lt;/EndNote&gt;</w:instrText>
      </w:r>
      <w:r w:rsidR="00F45EEA" w:rsidRPr="00CC6297">
        <w:rPr>
          <w:rFonts w:ascii="Times New Roman" w:hAnsi="Times New Roman"/>
          <w:szCs w:val="24"/>
        </w:rPr>
        <w:fldChar w:fldCharType="separate"/>
      </w:r>
      <w:r w:rsidR="0008226A" w:rsidRPr="00CC6297">
        <w:rPr>
          <w:rFonts w:ascii="Times New Roman" w:hAnsi="Times New Roman"/>
          <w:noProof/>
          <w:szCs w:val="24"/>
          <w:vertAlign w:val="superscript"/>
        </w:rPr>
        <w:t>15</w:t>
      </w:r>
      <w:r w:rsidR="00F45EEA" w:rsidRPr="00CC6297">
        <w:rPr>
          <w:rFonts w:ascii="Times New Roman" w:hAnsi="Times New Roman"/>
          <w:szCs w:val="24"/>
        </w:rPr>
        <w:fldChar w:fldCharType="end"/>
      </w:r>
      <w:r w:rsidR="00F45EEA" w:rsidRPr="001A2099">
        <w:rPr>
          <w:rFonts w:ascii="Times New Roman" w:hAnsi="Times New Roman"/>
          <w:szCs w:val="24"/>
          <w:vertAlign w:val="superscript"/>
        </w:rPr>
        <w:t>,</w:t>
      </w:r>
      <w:r w:rsidR="00F45EEA" w:rsidRPr="00CC6297">
        <w:rPr>
          <w:rFonts w:ascii="Times New Roman" w:hAnsi="Times New Roman"/>
          <w:szCs w:val="24"/>
        </w:rPr>
        <w:fldChar w:fldCharType="begin"/>
      </w:r>
      <w:r w:rsidR="00CC6297">
        <w:rPr>
          <w:rFonts w:ascii="Times New Roman" w:hAnsi="Times New Roman"/>
          <w:szCs w:val="24"/>
        </w:rPr>
        <w:instrText xml:space="preserve"> ADDIN EN.CITE &lt;EndNote&gt;&lt;Cite&gt;&lt;Author&gt;Modepalli&lt;/Author&gt;&lt;Year&gt;2014&lt;/Year&gt;&lt;RecNum&gt;17&lt;/RecNum&gt;&lt;DisplayText&gt;&lt;style face="superscript"&gt;17&lt;/style&gt;&lt;/DisplayText&gt;&lt;record&gt;&lt;rec-number&gt;17&lt;/rec-number&gt;&lt;foreign-keys&gt;&lt;key app="EN" db-id="assv0wracwa5p6eawp1550zyespazr09xstf" timestamp="1634367566"&gt;17&lt;/key&gt;&lt;/foreign-keys&gt;&lt;ref-type name="Journal Article"&gt;17&lt;/ref-type&gt;&lt;contributors&gt;&lt;authors&gt;&lt;author&gt;Modepalli, Vengama N&lt;/author&gt;&lt;author&gt;Rodriguez, Alexandra L&lt;/author&gt;&lt;author&gt;Li, Rui&lt;/author&gt;&lt;author&gt;Pavuluri, Sivapriya&lt;/author&gt;&lt;author&gt;Nicholas, Kevin R&lt;/author&gt;&lt;author&gt;Barrow, Colin J&lt;/author&gt;&lt;author&gt;Nisbet, David R&lt;/author&gt;&lt;author&gt;Williams, Richard J&lt;/author&gt;&lt;/authors&gt;&lt;/contributors&gt;&lt;titles&gt;&lt;title&gt;In vitro response to functionalized self‐assembled peptide scaffolds for three‐dimensional cell culture&lt;/title&gt;&lt;secondary-title&gt;Peptide Science&lt;/secondary-title&gt;&lt;/titles&gt;&lt;periodical&gt;&lt;full-title&gt;Peptide Science&lt;/full-title&gt;&lt;/periodical&gt;&lt;pages&gt;197-205&lt;/pages&gt;&lt;volume&gt;102&lt;/volume&gt;&lt;number&gt;2&lt;/number&gt;&lt;dates&gt;&lt;year&gt;2014&lt;/year&gt;&lt;/dates&gt;&lt;isbn&gt;0006-3525&lt;/isbn&gt;&lt;urls&gt;&lt;/urls&gt;&lt;/record&gt;&lt;/Cite&gt;&lt;/EndNote&gt;</w:instrText>
      </w:r>
      <w:r w:rsidR="00F45EEA" w:rsidRPr="00CC6297">
        <w:rPr>
          <w:rFonts w:ascii="Times New Roman" w:hAnsi="Times New Roman"/>
          <w:szCs w:val="24"/>
        </w:rPr>
        <w:fldChar w:fldCharType="separate"/>
      </w:r>
      <w:r w:rsidR="0008226A" w:rsidRPr="00CC6297">
        <w:rPr>
          <w:rFonts w:ascii="Times New Roman" w:hAnsi="Times New Roman"/>
          <w:noProof/>
          <w:szCs w:val="24"/>
          <w:vertAlign w:val="superscript"/>
        </w:rPr>
        <w:t>17</w:t>
      </w:r>
      <w:r w:rsidR="00F45EEA" w:rsidRPr="00CC6297">
        <w:rPr>
          <w:rFonts w:ascii="Times New Roman" w:hAnsi="Times New Roman"/>
          <w:szCs w:val="24"/>
        </w:rPr>
        <w:fldChar w:fldCharType="end"/>
      </w:r>
      <w:r w:rsidR="00FF5C4B">
        <w:rPr>
          <w:rFonts w:ascii="Times New Roman" w:hAnsi="Times New Roman"/>
          <w:szCs w:val="24"/>
        </w:rPr>
        <w:t xml:space="preserve">  </w:t>
      </w:r>
      <w:r w:rsidRPr="00FF5C4B">
        <w:rPr>
          <w:rFonts w:ascii="Times New Roman" w:hAnsi="Times New Roman"/>
          <w:szCs w:val="24"/>
        </w:rPr>
        <w:t>and neural regenerative applications</w:t>
      </w:r>
      <w:r w:rsidR="00FF5C4B">
        <w:rPr>
          <w:rFonts w:ascii="Times New Roman" w:hAnsi="Times New Roman"/>
          <w:szCs w:val="24"/>
        </w:rPr>
        <w:t xml:space="preserve">; </w:t>
      </w:r>
      <w:r w:rsidR="00F45EEA" w:rsidRPr="00CC6297">
        <w:rPr>
          <w:rFonts w:ascii="Times New Roman" w:hAnsi="Times New Roman"/>
          <w:szCs w:val="24"/>
        </w:rPr>
        <w:fldChar w:fldCharType="begin"/>
      </w:r>
      <w:r w:rsidR="00CC6297">
        <w:rPr>
          <w:rFonts w:ascii="Times New Roman" w:hAnsi="Times New Roman"/>
          <w:szCs w:val="24"/>
        </w:rPr>
        <w:instrText xml:space="preserve"> ADDIN EN.CITE &lt;EndNote&gt;&lt;Cite&gt;&lt;Author&gt;Rodriguez&lt;/Author&gt;&lt;Year&gt;2014&lt;/Year&gt;&lt;RecNum&gt;18&lt;/RecNum&gt;&lt;DisplayText&gt;&lt;style face="superscript"&gt;18&lt;/style&gt;&lt;/DisplayText&gt;&lt;record&gt;&lt;rec-number&gt;18&lt;/rec-number&gt;&lt;foreign-keys&gt;&lt;key app="EN" db-id="assv0wracwa5p6eawp1550zyespazr09xstf" timestamp="1634367566"&gt;18&lt;/key&gt;&lt;/foreign-keys&gt;&lt;ref-type name="Journal Article"&gt;17&lt;/ref-type&gt;&lt;contributors&gt;&lt;authors&gt;&lt;author&gt;Rodriguez, AL&lt;/author&gt;&lt;author&gt;Wang, Ting-Yi&lt;/author&gt;&lt;author&gt;Bruggeman, KF&lt;/author&gt;&lt;author&gt;Horgan, CC&lt;/author&gt;&lt;author&gt;Li, Runqing&lt;/author&gt;&lt;author&gt;Williams, Richard J&lt;/author&gt;&lt;author&gt;Parish, Clare L&lt;/author&gt;&lt;author&gt;Nisbet, DR&lt;/author&gt;&lt;/authors&gt;&lt;/contributors&gt;&lt;titles&gt;&lt;title&gt;In vivo assessment of grafted cortical neural progenitor cells and host response to functionalized self-assembling peptide hydrogels and the implications for tissue repair&lt;/title&gt;&lt;secondary-title&gt;Journal of materials chemistry B&lt;/secondary-title&gt;&lt;/titles&gt;&lt;periodical&gt;&lt;full-title&gt;Journal of materials chemistry B&lt;/full-title&gt;&lt;/periodical&gt;&lt;pages&gt;7771-7778&lt;/pages&gt;&lt;volume&gt;2&lt;/volume&gt;&lt;number&gt;44&lt;/number&gt;&lt;dates&gt;&lt;year&gt;2014&lt;/year&gt;&lt;/dates&gt;&lt;urls&gt;&lt;/urls&gt;&lt;/record&gt;&lt;/Cite&gt;&lt;/EndNote&gt;</w:instrText>
      </w:r>
      <w:r w:rsidR="00F45EEA" w:rsidRPr="00CC6297">
        <w:rPr>
          <w:rFonts w:ascii="Times New Roman" w:hAnsi="Times New Roman"/>
          <w:szCs w:val="24"/>
        </w:rPr>
        <w:fldChar w:fldCharType="separate"/>
      </w:r>
      <w:r w:rsidR="0008226A" w:rsidRPr="00CC6297">
        <w:rPr>
          <w:rFonts w:ascii="Times New Roman" w:hAnsi="Times New Roman"/>
          <w:noProof/>
          <w:szCs w:val="24"/>
          <w:vertAlign w:val="superscript"/>
        </w:rPr>
        <w:t>18</w:t>
      </w:r>
      <w:r w:rsidR="00F45EEA" w:rsidRPr="00CC6297">
        <w:rPr>
          <w:rFonts w:ascii="Times New Roman" w:hAnsi="Times New Roman"/>
          <w:szCs w:val="24"/>
        </w:rPr>
        <w:fldChar w:fldCharType="end"/>
      </w:r>
      <w:r w:rsidR="00F45EEA" w:rsidRPr="001A2099">
        <w:rPr>
          <w:rFonts w:ascii="Times New Roman" w:hAnsi="Times New Roman"/>
          <w:szCs w:val="24"/>
          <w:vertAlign w:val="superscript"/>
        </w:rPr>
        <w:t>,</w:t>
      </w:r>
      <w:r w:rsidR="00F45EEA" w:rsidRPr="00CC6297">
        <w:rPr>
          <w:rFonts w:ascii="Times New Roman" w:hAnsi="Times New Roman"/>
          <w:szCs w:val="24"/>
        </w:rPr>
        <w:fldChar w:fldCharType="begin"/>
      </w:r>
      <w:r w:rsidR="00CC6297">
        <w:rPr>
          <w:rFonts w:ascii="Times New Roman" w:hAnsi="Times New Roman"/>
          <w:szCs w:val="24"/>
        </w:rPr>
        <w:instrText xml:space="preserve"> ADDIN EN.CITE &lt;EndNote&gt;&lt;Cite&gt;&lt;Author&gt;Rodriguez&lt;/Author&gt;&lt;Year&gt;2018&lt;/Year&gt;&lt;RecNum&gt;19&lt;/RecNum&gt;&lt;DisplayText&gt;&lt;style face="superscript"&gt;19&lt;/style&gt;&lt;/DisplayText&gt;&lt;record&gt;&lt;rec-number&gt;19&lt;/rec-number&gt;&lt;foreign-keys&gt;&lt;key app="EN" db-id="assv0wracwa5p6eawp1550zyespazr09xstf" timestamp="1634367566"&gt;19&lt;/key&gt;&lt;/foreign-keys&gt;&lt;ref-type name="Journal Article"&gt;17&lt;/ref-type&gt;&lt;contributors&gt;&lt;authors&gt;&lt;author&gt;Rodriguez, AL&lt;/author&gt;&lt;author&gt;Bruggeman, KF&lt;/author&gt;&lt;author&gt;Wang, Yi&lt;/author&gt;&lt;author&gt;Wang, Ting-Yi&lt;/author&gt;&lt;author&gt;Williams, Richard James&lt;/author&gt;&lt;author&gt;Parish, Clare L&lt;/author&gt;&lt;author&gt;Nisbet, DR&lt;/author&gt;&lt;/authors&gt;&lt;/contributors&gt;&lt;titles&gt;&lt;title&gt;Using minimalist self‐assembling peptides as hierarchical scaffolds to stabilise growth factors and promote stem cell integration in the injured brain&lt;/title&gt;&lt;secondary-title&gt;Journal of tissue engineering and regenerative medicine&lt;/secondary-title&gt;&lt;/titles&gt;&lt;periodical&gt;&lt;full-title&gt;Journal of tissue engineering and regenerative medicine&lt;/full-title&gt;&lt;/periodical&gt;&lt;pages&gt;e1571-e1579&lt;/pages&gt;&lt;volume&gt;12&lt;/volume&gt;&lt;number&gt;3&lt;/number&gt;&lt;dates&gt;&lt;year&gt;2018&lt;/year&gt;&lt;/dates&gt;&lt;isbn&gt;1932-6254&lt;/isbn&gt;&lt;urls&gt;&lt;/urls&gt;&lt;/record&gt;&lt;/Cite&gt;&lt;/EndNote&gt;</w:instrText>
      </w:r>
      <w:r w:rsidR="00F45EEA" w:rsidRPr="00CC6297">
        <w:rPr>
          <w:rFonts w:ascii="Times New Roman" w:hAnsi="Times New Roman"/>
          <w:szCs w:val="24"/>
        </w:rPr>
        <w:fldChar w:fldCharType="separate"/>
      </w:r>
      <w:r w:rsidR="0008226A" w:rsidRPr="00CC6297">
        <w:rPr>
          <w:rFonts w:ascii="Times New Roman" w:hAnsi="Times New Roman"/>
          <w:noProof/>
          <w:szCs w:val="24"/>
          <w:vertAlign w:val="superscript"/>
        </w:rPr>
        <w:t>19</w:t>
      </w:r>
      <w:r w:rsidR="00F45EEA" w:rsidRPr="00CC6297">
        <w:rPr>
          <w:rFonts w:ascii="Times New Roman" w:hAnsi="Times New Roman"/>
          <w:szCs w:val="24"/>
        </w:rPr>
        <w:fldChar w:fldCharType="end"/>
      </w:r>
      <w:r w:rsidR="00D41593" w:rsidRPr="00FF5C4B">
        <w:rPr>
          <w:rFonts w:ascii="Times New Roman" w:hAnsi="Times New Roman"/>
          <w:szCs w:val="24"/>
        </w:rPr>
        <w:t xml:space="preserve"> </w:t>
      </w:r>
      <w:r w:rsidR="00FF5C4B">
        <w:rPr>
          <w:rFonts w:ascii="Times New Roman" w:hAnsi="Times New Roman"/>
          <w:szCs w:val="24"/>
        </w:rPr>
        <w:t>and are growing in interest as bioinks.</w:t>
      </w:r>
      <w:r w:rsidR="00CC6297">
        <w:rPr>
          <w:rFonts w:ascii="Times New Roman" w:hAnsi="Times New Roman"/>
          <w:szCs w:val="24"/>
        </w:rPr>
        <w:fldChar w:fldCharType="begin"/>
      </w:r>
      <w:r w:rsidR="00CC6297">
        <w:rPr>
          <w:rFonts w:ascii="Times New Roman" w:hAnsi="Times New Roman"/>
          <w:szCs w:val="24"/>
        </w:rPr>
        <w:instrText xml:space="preserve"> ADDIN EN.CITE &lt;EndNote&gt;&lt;Cite&gt;&lt;Author&gt;Firipis&lt;/Author&gt;&lt;Year&gt;2021&lt;/Year&gt;&lt;RecNum&gt;829&lt;/RecNum&gt;&lt;DisplayText&gt;&lt;style face="superscript"&gt;20&lt;/style&gt;&lt;/DisplayText&gt;&lt;record&gt;&lt;rec-number&gt;829&lt;/rec-number&gt;&lt;foreign-keys&gt;&lt;key app="EN" db-id="r2das0awf0pawieapa2ppzfcsdt9tprtszzw" timestamp="1628147111"&gt;829&lt;/key&gt;&lt;/foreign-keys&gt;&lt;ref-type name="Journal Article"&gt;17&lt;/ref-type&gt;&lt;contributors&gt;&lt;authors&gt;&lt;author&gt;Firipis, Kate&lt;/author&gt;&lt;author&gt;Nisbet, David R.&lt;/author&gt;&lt;author&gt;Franks, Stephanie J.&lt;/author&gt;&lt;author&gt;Kapsa, Robert M. I.&lt;/author&gt;&lt;author&gt;Pirogova, Elena&lt;/author&gt;&lt;author&gt;Williams, Richard J.&lt;/author&gt;&lt;author&gt;Quigley, Anita&lt;/author&gt;&lt;/authors&gt;&lt;/contributors&gt;&lt;titles&gt;&lt;title&gt;Enhancing Peptide Biomaterials for Biofabrication&lt;/title&gt;&lt;secondary-title&gt;Polymers&lt;/secondary-title&gt;&lt;/titles&gt;&lt;periodical&gt;&lt;full-title&gt;Polymers&lt;/full-title&gt;&lt;/periodical&gt;&lt;pages&gt;2590&lt;/pages&gt;&lt;volume&gt;13&lt;/volume&gt;&lt;number&gt;16&lt;/number&gt;&lt;dates&gt;&lt;year&gt;2021&lt;/year&gt;&lt;/dates&gt;&lt;publisher&gt;MDPI AG&lt;/publisher&gt;&lt;isbn&gt;2073-4360&lt;/isbn&gt;&lt;urls&gt;&lt;related-urls&gt;&lt;url&gt;https://dx.doi.org/10.3390/polym13162590&lt;/url&gt;&lt;/related-urls&gt;&lt;/urls&gt;&lt;electronic-resource-num&gt;10.3390/polym13162590&lt;/electronic-resource-num&gt;&lt;/record&gt;&lt;/Cite&gt;&lt;/EndNote&gt;</w:instrText>
      </w:r>
      <w:r w:rsidR="00CC6297">
        <w:rPr>
          <w:rFonts w:ascii="Times New Roman" w:hAnsi="Times New Roman"/>
          <w:szCs w:val="24"/>
        </w:rPr>
        <w:fldChar w:fldCharType="separate"/>
      </w:r>
      <w:r w:rsidR="00CC6297" w:rsidRPr="00CC6297">
        <w:rPr>
          <w:rFonts w:ascii="Times New Roman" w:hAnsi="Times New Roman"/>
          <w:noProof/>
          <w:szCs w:val="24"/>
          <w:vertAlign w:val="superscript"/>
        </w:rPr>
        <w:t>20</w:t>
      </w:r>
      <w:r w:rsidR="00CC6297">
        <w:rPr>
          <w:rFonts w:ascii="Times New Roman" w:hAnsi="Times New Roman"/>
          <w:szCs w:val="24"/>
        </w:rPr>
        <w:fldChar w:fldCharType="end"/>
      </w:r>
    </w:p>
    <w:p w14:paraId="52C9A088" w14:textId="4D38A50A" w:rsidR="004F18E9" w:rsidRPr="00FF5C4B" w:rsidRDefault="004F18E9" w:rsidP="0002663B">
      <w:pPr>
        <w:pStyle w:val="BGKeywords"/>
        <w:spacing w:line="360" w:lineRule="auto"/>
        <w:rPr>
          <w:rFonts w:ascii="Times New Roman" w:hAnsi="Times New Roman"/>
          <w:szCs w:val="24"/>
        </w:rPr>
      </w:pPr>
      <w:r w:rsidRPr="00FF5C4B">
        <w:rPr>
          <w:rFonts w:ascii="Times New Roman" w:hAnsi="Times New Roman"/>
          <w:szCs w:val="24"/>
        </w:rPr>
        <w:t xml:space="preserve">Fmoc-FRGDF is a fibronectin-inspired SAP which has demonstrated success both </w:t>
      </w:r>
      <w:r w:rsidRPr="00FF5C4B">
        <w:rPr>
          <w:rFonts w:ascii="Times New Roman" w:hAnsi="Times New Roman"/>
          <w:i/>
          <w:szCs w:val="24"/>
        </w:rPr>
        <w:t>in vitro</w:t>
      </w:r>
      <w:r w:rsidR="00F45EEA" w:rsidRPr="001A2099">
        <w:rPr>
          <w:rFonts w:ascii="Times New Roman" w:hAnsi="Times New Roman"/>
          <w:iCs/>
          <w:szCs w:val="24"/>
        </w:rPr>
        <w:fldChar w:fldCharType="begin"/>
      </w:r>
      <w:r w:rsidR="00CC6297">
        <w:rPr>
          <w:rFonts w:ascii="Times New Roman" w:hAnsi="Times New Roman"/>
          <w:iCs/>
          <w:szCs w:val="24"/>
        </w:rPr>
        <w:instrText xml:space="preserve"> ADDIN EN.CITE &lt;EndNote&gt;&lt;Cite&gt;&lt;Author&gt;Modepalli&lt;/Author&gt;&lt;Year&gt;2014&lt;/Year&gt;&lt;RecNum&gt;17&lt;/RecNum&gt;&lt;DisplayText&gt;&lt;style face="superscript"&gt;17&lt;/style&gt;&lt;/DisplayText&gt;&lt;record&gt;&lt;rec-number&gt;17&lt;/rec-number&gt;&lt;foreign-keys&gt;&lt;key app="EN" db-id="assv0wracwa5p6eawp1550zyespazr09xstf" timestamp="1634367566"&gt;17&lt;/key&gt;&lt;/foreign-keys&gt;&lt;ref-type name="Journal Article"&gt;17&lt;/ref-type&gt;&lt;contributors&gt;&lt;authors&gt;&lt;author&gt;Modepalli, Vengama N&lt;/author&gt;&lt;author&gt;Rodriguez, Alexandra L&lt;/author&gt;&lt;author&gt;Li, Rui&lt;/author&gt;&lt;author&gt;Pavuluri, Sivapriya&lt;/author&gt;&lt;author&gt;Nicholas, Kevin R&lt;/author&gt;&lt;author&gt;Barrow, Colin J&lt;/author&gt;&lt;author&gt;Nisbet, David R&lt;/author&gt;&lt;author&gt;Williams, Richard J&lt;/author&gt;&lt;/authors&gt;&lt;/contributors&gt;&lt;titles&gt;&lt;title&gt;In vitro response to functionalized self‐assembled peptide scaffolds for three‐dimensional cell culture&lt;/title&gt;&lt;secondary-title&gt;Peptide Science&lt;/secondary-title&gt;&lt;/titles&gt;&lt;periodical&gt;&lt;full-title&gt;Peptide Science&lt;/full-title&gt;&lt;/periodical&gt;&lt;pages&gt;197-205&lt;/pages&gt;&lt;volume&gt;102&lt;/volume&gt;&lt;number&gt;2&lt;/number&gt;&lt;dates&gt;&lt;year&gt;2014&lt;/year&gt;&lt;/dates&gt;&lt;isbn&gt;0006-3525&lt;/isbn&gt;&lt;urls&gt;&lt;/urls&gt;&lt;/record&gt;&lt;/Cite&gt;&lt;/EndNote&gt;</w:instrText>
      </w:r>
      <w:r w:rsidR="00F45EEA" w:rsidRPr="001A2099">
        <w:rPr>
          <w:rFonts w:ascii="Times New Roman" w:hAnsi="Times New Roman"/>
          <w:iCs/>
          <w:szCs w:val="24"/>
        </w:rPr>
        <w:fldChar w:fldCharType="separate"/>
      </w:r>
      <w:r w:rsidR="0008226A" w:rsidRPr="001A2099">
        <w:rPr>
          <w:rFonts w:ascii="Times New Roman" w:hAnsi="Times New Roman"/>
          <w:iCs/>
          <w:noProof/>
          <w:szCs w:val="24"/>
          <w:vertAlign w:val="superscript"/>
        </w:rPr>
        <w:t>17</w:t>
      </w:r>
      <w:r w:rsidR="00F45EEA" w:rsidRPr="001A2099">
        <w:rPr>
          <w:rFonts w:ascii="Times New Roman" w:hAnsi="Times New Roman"/>
          <w:iCs/>
          <w:szCs w:val="24"/>
        </w:rPr>
        <w:fldChar w:fldCharType="end"/>
      </w:r>
      <w:r w:rsidRPr="00FF5C4B">
        <w:rPr>
          <w:rFonts w:ascii="Times New Roman" w:hAnsi="Times New Roman"/>
          <w:szCs w:val="24"/>
        </w:rPr>
        <w:t xml:space="preserve"> and </w:t>
      </w:r>
      <w:r w:rsidRPr="00FF5C4B">
        <w:rPr>
          <w:rFonts w:ascii="Times New Roman" w:hAnsi="Times New Roman"/>
          <w:i/>
          <w:szCs w:val="24"/>
        </w:rPr>
        <w:t>in vivo</w:t>
      </w:r>
      <w:r w:rsidRPr="00FF5C4B">
        <w:rPr>
          <w:rFonts w:ascii="Times New Roman" w:hAnsi="Times New Roman"/>
          <w:szCs w:val="24"/>
        </w:rPr>
        <w:t>.</w:t>
      </w:r>
      <w:r w:rsidR="00F45EEA" w:rsidRPr="00CC6297">
        <w:rPr>
          <w:rFonts w:ascii="Times New Roman" w:hAnsi="Times New Roman"/>
          <w:szCs w:val="24"/>
        </w:rPr>
        <w:fldChar w:fldCharType="begin"/>
      </w:r>
      <w:r w:rsidR="00CC6297">
        <w:rPr>
          <w:rFonts w:ascii="Times New Roman" w:hAnsi="Times New Roman"/>
          <w:szCs w:val="24"/>
        </w:rPr>
        <w:instrText xml:space="preserve"> ADDIN EN.CITE &lt;EndNote&gt;&lt;Cite&gt;&lt;Author&gt;Rodriguez&lt;/Author&gt;&lt;Year&gt;2014&lt;/Year&gt;&lt;RecNum&gt;18&lt;/RecNum&gt;&lt;DisplayText&gt;&lt;style face="superscript"&gt;18&lt;/style&gt;&lt;/DisplayText&gt;&lt;record&gt;&lt;rec-number&gt;18&lt;/rec-number&gt;&lt;foreign-keys&gt;&lt;key app="EN" db-id="assv0wracwa5p6eawp1550zyespazr09xstf" timestamp="1634367566"&gt;18&lt;/key&gt;&lt;/foreign-keys&gt;&lt;ref-type name="Journal Article"&gt;17&lt;/ref-type&gt;&lt;contributors&gt;&lt;authors&gt;&lt;author&gt;Rodriguez, AL&lt;/author&gt;&lt;author&gt;Wang, Ting-Yi&lt;/author&gt;&lt;author&gt;Bruggeman, KF&lt;/author&gt;&lt;author&gt;Horgan, CC&lt;/author&gt;&lt;author&gt;Li, Runqing&lt;/author&gt;&lt;author&gt;Williams, Richard J&lt;/author&gt;&lt;author&gt;Parish, Clare L&lt;/author&gt;&lt;author&gt;Nisbet, DR&lt;/author&gt;&lt;/authors&gt;&lt;/contributors&gt;&lt;titles&gt;&lt;title&gt;In vivo assessment of grafted cortical neural progenitor cells and host response to functionalized self-assembling peptide hydrogels and the implications for tissue repair&lt;/title&gt;&lt;secondary-title&gt;Journal of materials chemistry B&lt;/secondary-title&gt;&lt;/titles&gt;&lt;periodical&gt;&lt;full-title&gt;Journal of materials chemistry B&lt;/full-title&gt;&lt;/periodical&gt;&lt;pages&gt;7771-7778&lt;/pages&gt;&lt;volume&gt;2&lt;/volume&gt;&lt;number&gt;44&lt;/number&gt;&lt;dates&gt;&lt;year&gt;2014&lt;/year&gt;&lt;/dates&gt;&lt;urls&gt;&lt;/urls&gt;&lt;/record&gt;&lt;/Cite&gt;&lt;/EndNote&gt;</w:instrText>
      </w:r>
      <w:r w:rsidR="00F45EEA" w:rsidRPr="00CC6297">
        <w:rPr>
          <w:rFonts w:ascii="Times New Roman" w:hAnsi="Times New Roman"/>
          <w:szCs w:val="24"/>
        </w:rPr>
        <w:fldChar w:fldCharType="separate"/>
      </w:r>
      <w:r w:rsidR="0008226A" w:rsidRPr="00CC6297">
        <w:rPr>
          <w:rFonts w:ascii="Times New Roman" w:hAnsi="Times New Roman"/>
          <w:noProof/>
          <w:szCs w:val="24"/>
          <w:vertAlign w:val="superscript"/>
        </w:rPr>
        <w:t>18</w:t>
      </w:r>
      <w:r w:rsidR="00F45EEA" w:rsidRPr="00CC6297">
        <w:rPr>
          <w:rFonts w:ascii="Times New Roman" w:hAnsi="Times New Roman"/>
          <w:szCs w:val="24"/>
        </w:rPr>
        <w:fldChar w:fldCharType="end"/>
      </w:r>
      <w:r w:rsidRPr="00FF5C4B">
        <w:rPr>
          <w:rFonts w:ascii="Times New Roman" w:hAnsi="Times New Roman"/>
          <w:i/>
          <w:szCs w:val="24"/>
        </w:rPr>
        <w:t xml:space="preserve"> </w:t>
      </w:r>
      <w:r w:rsidRPr="00FF5C4B">
        <w:rPr>
          <w:rFonts w:ascii="Times New Roman" w:hAnsi="Times New Roman"/>
          <w:szCs w:val="24"/>
        </w:rPr>
        <w:t xml:space="preserve">Fmoc-FRGDF forms fibrous structures </w:t>
      </w:r>
      <w:r w:rsidR="00FF5C4B">
        <w:rPr>
          <w:rFonts w:ascii="Times New Roman" w:hAnsi="Times New Roman"/>
          <w:szCs w:val="24"/>
        </w:rPr>
        <w:t>that</w:t>
      </w:r>
      <w:r w:rsidRPr="00CC6297">
        <w:rPr>
          <w:rFonts w:ascii="Times New Roman" w:hAnsi="Times New Roman"/>
          <w:szCs w:val="24"/>
        </w:rPr>
        <w:t xml:space="preserve"> are highly reminiscent of the native extracellular matrix (ECM) via a </w:t>
      </w:r>
      <w:r w:rsidRPr="001A2099">
        <w:rPr>
          <w:rFonts w:ascii="Times New Roman" w:hAnsi="Times New Roman"/>
          <w:szCs w:val="24"/>
        </w:rPr>
        <w:t>well-characterized</w:t>
      </w:r>
      <w:r w:rsidRPr="00FF5C4B">
        <w:rPr>
          <w:rFonts w:ascii="Times New Roman" w:hAnsi="Times New Roman"/>
          <w:szCs w:val="24"/>
        </w:rPr>
        <w:t xml:space="preserve"> pH switch method</w:t>
      </w:r>
      <w:r w:rsidR="00FF5C4B">
        <w:rPr>
          <w:rFonts w:ascii="Times New Roman" w:hAnsi="Times New Roman"/>
          <w:szCs w:val="24"/>
        </w:rPr>
        <w:t>,</w:t>
      </w:r>
      <w:r w:rsidRPr="00FF5C4B">
        <w:rPr>
          <w:rFonts w:ascii="Times New Roman" w:hAnsi="Times New Roman"/>
          <w:szCs w:val="24"/>
        </w:rPr>
        <w:t xml:space="preserve"> resulting in the development of a highly hydrated hydrogel.</w:t>
      </w:r>
      <w:r w:rsidR="00F45EEA" w:rsidRPr="00CC6297">
        <w:rPr>
          <w:rFonts w:ascii="Times New Roman" w:hAnsi="Times New Roman"/>
          <w:szCs w:val="24"/>
        </w:rPr>
        <w:fldChar w:fldCharType="begin"/>
      </w:r>
      <w:r w:rsidR="00CC6297">
        <w:rPr>
          <w:rFonts w:ascii="Times New Roman" w:hAnsi="Times New Roman"/>
          <w:szCs w:val="24"/>
        </w:rPr>
        <w:instrText xml:space="preserve"> ADDIN EN.CITE &lt;EndNote&gt;&lt;Cite&gt;&lt;Author&gt;Li&lt;/Author&gt;&lt;Year&gt;2015&lt;/Year&gt;&lt;RecNum&gt;20&lt;/RecNum&gt;&lt;DisplayText&gt;&lt;style face="superscript"&gt;21&lt;/style&gt;&lt;/DisplayText&gt;&lt;record&gt;&lt;rec-number&gt;20&lt;/rec-number&gt;&lt;foreign-keys&gt;&lt;key app="EN" db-id="assv0wracwa5p6eawp1550zyespazr09xstf" timestamp="1634367567"&gt;20&lt;/key&gt;&lt;/foreign-keys&gt;&lt;ref-type name="Journal Article"&gt;17&lt;/ref-type&gt;&lt;contributors&gt;&lt;authors&gt;&lt;author&gt;Li, Rui&lt;/author&gt;&lt;author&gt;Horgan, Conor C&lt;/author&gt;&lt;author&gt;Long, Benjamin&lt;/author&gt;&lt;author&gt;Rodriguez, Alexandra L&lt;/author&gt;&lt;author&gt;Mather, Lauren&lt;/author&gt;&lt;author&gt;Barrow, Colin J&lt;/author&gt;&lt;author&gt;Nisbet, David R&lt;/author&gt;&lt;author&gt;Williams, Richard J&lt;/author&gt;&lt;/authors&gt;&lt;/contributors&gt;&lt;titles&gt;&lt;title&gt;Tuning the mechanical and morphological properties of self-assembled peptide hydrogels via control over the gelation mechanism through regulation of ionic strength and the rate of pH change&lt;/title&gt;&lt;secondary-title&gt;RSC advances&lt;/secondary-title&gt;&lt;/titles&gt;&lt;periodical&gt;&lt;full-title&gt;RSC advances&lt;/full-title&gt;&lt;/periodical&gt;&lt;pages&gt;301-307&lt;/pages&gt;&lt;volume&gt;5&lt;/volume&gt;&lt;number&gt;1&lt;/number&gt;&lt;dates&gt;&lt;year&gt;2015&lt;/year&gt;&lt;/dates&gt;&lt;urls&gt;&lt;/urls&gt;&lt;/record&gt;&lt;/Cite&gt;&lt;/EndNote&gt;</w:instrText>
      </w:r>
      <w:r w:rsidR="00F45EEA" w:rsidRPr="00CC6297">
        <w:rPr>
          <w:rFonts w:ascii="Times New Roman" w:hAnsi="Times New Roman"/>
          <w:szCs w:val="24"/>
        </w:rPr>
        <w:fldChar w:fldCharType="separate"/>
      </w:r>
      <w:r w:rsidR="00FB272B" w:rsidRPr="00CC6297">
        <w:rPr>
          <w:rFonts w:ascii="Times New Roman" w:hAnsi="Times New Roman"/>
          <w:noProof/>
          <w:szCs w:val="24"/>
          <w:vertAlign w:val="superscript"/>
        </w:rPr>
        <w:t>21</w:t>
      </w:r>
      <w:r w:rsidR="00F45EEA" w:rsidRPr="00CC6297">
        <w:rPr>
          <w:rFonts w:ascii="Times New Roman" w:hAnsi="Times New Roman"/>
          <w:szCs w:val="24"/>
        </w:rPr>
        <w:fldChar w:fldCharType="end"/>
      </w:r>
      <w:r w:rsidR="007D3368" w:rsidRPr="00FF5C4B" w:rsidDel="007D3368">
        <w:rPr>
          <w:rFonts w:ascii="Times New Roman" w:hAnsi="Times New Roman"/>
          <w:szCs w:val="24"/>
        </w:rPr>
        <w:t xml:space="preserve"> </w:t>
      </w:r>
      <w:r w:rsidRPr="00FF5C4B">
        <w:rPr>
          <w:rFonts w:ascii="Times New Roman" w:hAnsi="Times New Roman"/>
          <w:szCs w:val="24"/>
        </w:rPr>
        <w:t xml:space="preserve"> Similarly, Fmoc-PHSRN is a fibronectin-inspired SAP presenting RGD-synergistic cell-attachment motif, ‘PHSRN</w:t>
      </w:r>
      <w:r w:rsidRPr="001A2099">
        <w:rPr>
          <w:rFonts w:ascii="Times New Roman" w:hAnsi="Times New Roman"/>
          <w:szCs w:val="24"/>
        </w:rPr>
        <w:t>.’</w:t>
      </w:r>
      <w:r w:rsidRPr="00FF5C4B">
        <w:rPr>
          <w:rFonts w:ascii="Times New Roman" w:hAnsi="Times New Roman"/>
          <w:szCs w:val="24"/>
        </w:rPr>
        <w:t xml:space="preserve"> </w:t>
      </w:r>
      <w:r w:rsidRPr="001A2099">
        <w:rPr>
          <w:rFonts w:ascii="Times New Roman" w:hAnsi="Times New Roman"/>
          <w:szCs w:val="24"/>
        </w:rPr>
        <w:t>Previous work in our laboratory has focused on the</w:t>
      </w:r>
      <w:r w:rsidRPr="00FF5C4B">
        <w:rPr>
          <w:rFonts w:ascii="Times New Roman" w:hAnsi="Times New Roman"/>
          <w:szCs w:val="24"/>
        </w:rPr>
        <w:t xml:space="preserve"> </w:t>
      </w:r>
      <w:proofErr w:type="spellStart"/>
      <w:r w:rsidRPr="00FF5C4B">
        <w:rPr>
          <w:rFonts w:ascii="Times New Roman" w:hAnsi="Times New Roman"/>
          <w:szCs w:val="24"/>
        </w:rPr>
        <w:t>coassembly</w:t>
      </w:r>
      <w:proofErr w:type="spellEnd"/>
      <w:r w:rsidRPr="00FF5C4B">
        <w:rPr>
          <w:rFonts w:ascii="Times New Roman" w:hAnsi="Times New Roman"/>
          <w:szCs w:val="24"/>
        </w:rPr>
        <w:t xml:space="preserve"> of these peptides within a single construct. The combination of these two peptide sequences during assembly has been shown to enhance human mammary fibroblast cell attachment, spreading and proliferation </w:t>
      </w:r>
      <w:r w:rsidRPr="00FF5C4B">
        <w:rPr>
          <w:rFonts w:ascii="Times New Roman" w:hAnsi="Times New Roman"/>
          <w:i/>
          <w:szCs w:val="24"/>
        </w:rPr>
        <w:t>in vitro</w:t>
      </w:r>
      <w:r w:rsidRPr="00FF5C4B">
        <w:rPr>
          <w:rFonts w:ascii="Times New Roman" w:hAnsi="Times New Roman"/>
          <w:szCs w:val="24"/>
        </w:rPr>
        <w:t>.</w:t>
      </w:r>
      <w:r w:rsidR="00F45EEA" w:rsidRPr="00CC6297">
        <w:rPr>
          <w:rFonts w:ascii="Times New Roman" w:hAnsi="Times New Roman"/>
          <w:szCs w:val="24"/>
        </w:rPr>
        <w:fldChar w:fldCharType="begin"/>
      </w:r>
      <w:r w:rsidR="00CC6297">
        <w:rPr>
          <w:rFonts w:ascii="Times New Roman" w:hAnsi="Times New Roman"/>
          <w:szCs w:val="24"/>
        </w:rPr>
        <w:instrText xml:space="preserve"> ADDIN EN.CITE &lt;EndNote&gt;&lt;Cite&gt;&lt;Author&gt;Aye&lt;/Author&gt;&lt;Year&gt;2018&lt;/Year&gt;&lt;RecNum&gt;21&lt;/RecNum&gt;&lt;DisplayText&gt;&lt;style face="superscript"&gt;22&lt;/style&gt;&lt;/DisplayText&gt;&lt;record&gt;&lt;rec-number&gt;21&lt;/rec-number&gt;&lt;foreign-keys&gt;&lt;key app="EN" db-id="assv0wracwa5p6eawp1550zyespazr09xstf" timestamp="1634367567"&gt;21&lt;/key&gt;&lt;/foreign-keys&gt;&lt;ref-type name="Journal Article"&gt;17&lt;/ref-type&gt;&lt;contributors&gt;&lt;authors&gt;&lt;author&gt;Aye, San-Seint S&lt;/author&gt;&lt;author&gt;Li, Rui&lt;/author&gt;&lt;author&gt;Boyd-Moss, Mitchell&lt;/author&gt;&lt;author&gt;Long, Benjamin&lt;/author&gt;&lt;author&gt;Pavuluri, Sivapriya&lt;/author&gt;&lt;author&gt;Bruggeman, Kiara&lt;/author&gt;&lt;author&gt;Wang, Yi&lt;/author&gt;&lt;author&gt;Barrow, Colin R&lt;/author&gt;&lt;author&gt;Nisbet, David R&lt;/author&gt;&lt;author&gt;Williams, Richard J&lt;/author&gt;&lt;/authors&gt;&lt;/contributors&gt;&lt;titles&gt;&lt;title&gt;Scaffolds formed via the non-equilibrium supramolecular assembly of the synergistic ECM peptides RGD and PHSRN demonstrate improved cell attachment in 3D&lt;/title&gt;&lt;secondary-title&gt;Polymers&lt;/secondary-title&gt;&lt;/titles&gt;&lt;periodical&gt;&lt;full-title&gt;Polymers&lt;/full-title&gt;&lt;/periodical&gt;&lt;pages&gt;690&lt;/pages&gt;&lt;volume&gt;10&lt;/volume&gt;&lt;number&gt;7&lt;/number&gt;&lt;dates&gt;&lt;year&gt;2018&lt;/year&gt;&lt;/dates&gt;&lt;urls&gt;&lt;/urls&gt;&lt;/record&gt;&lt;/Cite&gt;&lt;/EndNote&gt;</w:instrText>
      </w:r>
      <w:r w:rsidR="00F45EEA" w:rsidRPr="00CC6297">
        <w:rPr>
          <w:rFonts w:ascii="Times New Roman" w:hAnsi="Times New Roman"/>
          <w:szCs w:val="24"/>
        </w:rPr>
        <w:fldChar w:fldCharType="separate"/>
      </w:r>
      <w:r w:rsidR="00FB272B" w:rsidRPr="00CC6297">
        <w:rPr>
          <w:rFonts w:ascii="Times New Roman" w:hAnsi="Times New Roman"/>
          <w:noProof/>
          <w:szCs w:val="24"/>
          <w:vertAlign w:val="superscript"/>
        </w:rPr>
        <w:t>22</w:t>
      </w:r>
      <w:r w:rsidR="00F45EEA" w:rsidRPr="00CC6297">
        <w:rPr>
          <w:rFonts w:ascii="Times New Roman" w:hAnsi="Times New Roman"/>
          <w:szCs w:val="24"/>
        </w:rPr>
        <w:fldChar w:fldCharType="end"/>
      </w:r>
      <w:r w:rsidRPr="00FF5C4B">
        <w:rPr>
          <w:rFonts w:ascii="Times New Roman" w:hAnsi="Times New Roman"/>
          <w:szCs w:val="24"/>
        </w:rPr>
        <w:t xml:space="preserve"> Further </w:t>
      </w:r>
      <w:r w:rsidRPr="001A2099">
        <w:rPr>
          <w:rFonts w:ascii="Times New Roman" w:hAnsi="Times New Roman"/>
          <w:szCs w:val="24"/>
        </w:rPr>
        <w:t>functionalization</w:t>
      </w:r>
      <w:r w:rsidR="00FF5C4B">
        <w:rPr>
          <w:rFonts w:ascii="Times New Roman" w:hAnsi="Times New Roman"/>
          <w:szCs w:val="24"/>
        </w:rPr>
        <w:t xml:space="preserve"> and tuning</w:t>
      </w:r>
      <w:r w:rsidRPr="00CC6297">
        <w:rPr>
          <w:rFonts w:ascii="Times New Roman" w:hAnsi="Times New Roman"/>
          <w:szCs w:val="24"/>
        </w:rPr>
        <w:t xml:space="preserve"> of Fmoc-FRGDF has also </w:t>
      </w:r>
      <w:r w:rsidRPr="001A2099">
        <w:rPr>
          <w:rFonts w:ascii="Times New Roman" w:hAnsi="Times New Roman"/>
          <w:szCs w:val="24"/>
        </w:rPr>
        <w:t>been achieved</w:t>
      </w:r>
      <w:r w:rsidRPr="00FF5C4B">
        <w:rPr>
          <w:rFonts w:ascii="Times New Roman" w:hAnsi="Times New Roman"/>
          <w:szCs w:val="24"/>
        </w:rPr>
        <w:t xml:space="preserve"> via hybrid assembly with developmentally and structurally important macromolecules, including </w:t>
      </w:r>
      <w:r w:rsidR="00FF5C4B">
        <w:rPr>
          <w:rFonts w:ascii="Times New Roman" w:hAnsi="Times New Roman"/>
          <w:szCs w:val="24"/>
        </w:rPr>
        <w:t>agarose,</w:t>
      </w:r>
      <w:r w:rsidR="00FF5C4B" w:rsidRPr="00130DF5">
        <w:rPr>
          <w:rFonts w:ascii="Times New Roman" w:hAnsi="Times New Roman"/>
          <w:szCs w:val="24"/>
        </w:rPr>
        <w:fldChar w:fldCharType="begin"/>
      </w:r>
      <w:r w:rsidR="00CC6297">
        <w:rPr>
          <w:rFonts w:ascii="Times New Roman" w:hAnsi="Times New Roman"/>
          <w:szCs w:val="24"/>
        </w:rPr>
        <w:instrText xml:space="preserve"> ADDIN EN.CITE &lt;EndNote&gt;&lt;Cite&gt;&lt;Author&gt;Firipis&lt;/Author&gt;&lt;Year&gt;2021&lt;/Year&gt;&lt;RecNum&gt;22&lt;/RecNum&gt;&lt;DisplayText&gt;&lt;style face="superscript"&gt;23&lt;/style&gt;&lt;/DisplayText&gt;&lt;record&gt;&lt;rec-number&gt;22&lt;/rec-number&gt;&lt;foreign-keys&gt;&lt;key app="EN" db-id="assv0wracwa5p6eawp1550zyespazr09xstf" timestamp="1634367567"&gt;22&lt;/key&gt;&lt;/foreign-keys&gt;&lt;ref-type name="Journal Article"&gt;17&lt;/ref-type&gt;&lt;contributors&gt;&lt;authors&gt;&lt;author&gt;Firipis, Kate&lt;/author&gt;&lt;author&gt;Boyd-Moss, Mitchell&lt;/author&gt;&lt;author&gt;Long, Benjamin&lt;/author&gt;&lt;author&gt;Dekiwadia, Chaitali&lt;/author&gt;&lt;author&gt;Hoskin, William&lt;/author&gt;&lt;author&gt;Pirogova, Elena&lt;/author&gt;&lt;author&gt;Nisbet, David R&lt;/author&gt;&lt;author&gt;Kapsa, Robert MI&lt;/author&gt;&lt;author&gt;Quigley, Anita F&lt;/author&gt;&lt;author&gt;Williams, Richard J&lt;/author&gt;&lt;/authors&gt;&lt;/contributors&gt;&lt;titles&gt;&lt;title&gt;Tuneable Hybrid Hydrogels via Complementary Self-Assembly of a Bioactive Peptide with a Robust Polysaccharide&lt;/title&gt;&lt;secondary-title&gt;ACS Biomaterials Science &amp;amp; Engineering&lt;/secondary-title&gt;&lt;/titles&gt;&lt;periodical&gt;&lt;full-title&gt;ACS Biomaterials Science &amp;amp; Engineering&lt;/full-title&gt;&lt;/periodical&gt;&lt;dates&gt;&lt;year&gt;2021&lt;/year&gt;&lt;/dates&gt;&lt;isbn&gt;2373-9878&lt;/isbn&gt;&lt;urls&gt;&lt;/urls&gt;&lt;/record&gt;&lt;/Cite&gt;&lt;/EndNote&gt;</w:instrText>
      </w:r>
      <w:r w:rsidR="00FF5C4B" w:rsidRPr="00130DF5">
        <w:rPr>
          <w:rFonts w:ascii="Times New Roman" w:hAnsi="Times New Roman"/>
          <w:szCs w:val="24"/>
        </w:rPr>
        <w:fldChar w:fldCharType="separate"/>
      </w:r>
      <w:r w:rsidR="00CC6297" w:rsidRPr="00CC6297">
        <w:rPr>
          <w:rFonts w:ascii="Times New Roman" w:hAnsi="Times New Roman"/>
          <w:noProof/>
          <w:szCs w:val="24"/>
          <w:vertAlign w:val="superscript"/>
        </w:rPr>
        <w:t>23</w:t>
      </w:r>
      <w:r w:rsidR="00FF5C4B" w:rsidRPr="00130DF5">
        <w:rPr>
          <w:rFonts w:ascii="Times New Roman" w:hAnsi="Times New Roman"/>
          <w:szCs w:val="24"/>
        </w:rPr>
        <w:fldChar w:fldCharType="end"/>
      </w:r>
      <w:r w:rsidR="00FF5C4B">
        <w:rPr>
          <w:rFonts w:ascii="Times New Roman" w:hAnsi="Times New Roman"/>
          <w:szCs w:val="24"/>
        </w:rPr>
        <w:t xml:space="preserve"> </w:t>
      </w:r>
      <w:proofErr w:type="spellStart"/>
      <w:r w:rsidRPr="00CC6297">
        <w:rPr>
          <w:rFonts w:ascii="Times New Roman" w:hAnsi="Times New Roman"/>
          <w:szCs w:val="24"/>
        </w:rPr>
        <w:t>versican</w:t>
      </w:r>
      <w:proofErr w:type="spellEnd"/>
      <w:r w:rsidRPr="00CC6297">
        <w:rPr>
          <w:rFonts w:ascii="Times New Roman" w:hAnsi="Times New Roman"/>
          <w:szCs w:val="24"/>
        </w:rPr>
        <w:t xml:space="preserve"> and fucoidan.</w:t>
      </w:r>
      <w:r w:rsidR="00F45EEA" w:rsidRPr="00CC6297">
        <w:rPr>
          <w:rFonts w:ascii="Times New Roman" w:hAnsi="Times New Roman"/>
          <w:szCs w:val="24"/>
        </w:rPr>
        <w:fldChar w:fldCharType="begin">
          <w:fldData xml:space="preserve">PEVuZE5vdGU+PENpdGU+PEF1dGhvcj5MaTwvQXV0aG9yPjxZZWFyPjIwMTc8L1llYXI+PFJlY051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==
</w:fldData>
        </w:fldChar>
      </w:r>
      <w:r w:rsidR="00CC6297">
        <w:rPr>
          <w:rFonts w:ascii="Times New Roman" w:hAnsi="Times New Roman"/>
          <w:szCs w:val="24"/>
        </w:rPr>
        <w:instrText xml:space="preserve"> ADDIN EN.CITE </w:instrText>
      </w:r>
      <w:r w:rsidR="00CC6297">
        <w:rPr>
          <w:rFonts w:ascii="Times New Roman" w:hAnsi="Times New Roman"/>
          <w:szCs w:val="24"/>
        </w:rPr>
        <w:fldChar w:fldCharType="begin">
          <w:fldData xml:space="preserve">PEVuZE5vdGU+PENpdGU+PEF1dGhvcj5MaTwvQXV0aG9yPjxZZWFyPjIwMTc8L1llYXI+PFJlY051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==
</w:fldData>
        </w:fldChar>
      </w:r>
      <w:r w:rsidR="00CC6297">
        <w:rPr>
          <w:rFonts w:ascii="Times New Roman" w:hAnsi="Times New Roman"/>
          <w:szCs w:val="24"/>
        </w:rPr>
        <w:instrText xml:space="preserve"> ADDIN EN.CITE.DATA </w:instrText>
      </w:r>
      <w:r w:rsidR="00CC6297">
        <w:rPr>
          <w:rFonts w:ascii="Times New Roman" w:hAnsi="Times New Roman"/>
          <w:szCs w:val="24"/>
        </w:rPr>
      </w:r>
      <w:r w:rsidR="00CC6297">
        <w:rPr>
          <w:rFonts w:ascii="Times New Roman" w:hAnsi="Times New Roman"/>
          <w:szCs w:val="24"/>
        </w:rPr>
        <w:fldChar w:fldCharType="end"/>
      </w:r>
      <w:r w:rsidR="00F45EEA" w:rsidRPr="00CC6297">
        <w:rPr>
          <w:rFonts w:ascii="Times New Roman" w:hAnsi="Times New Roman"/>
          <w:szCs w:val="24"/>
        </w:rPr>
      </w:r>
      <w:r w:rsidR="00F45EEA" w:rsidRPr="00CC6297">
        <w:rPr>
          <w:rFonts w:ascii="Times New Roman" w:hAnsi="Times New Roman"/>
          <w:szCs w:val="24"/>
        </w:rPr>
        <w:fldChar w:fldCharType="separate"/>
      </w:r>
      <w:r w:rsidR="00CC6297" w:rsidRPr="00CC6297">
        <w:rPr>
          <w:rFonts w:ascii="Times New Roman" w:hAnsi="Times New Roman"/>
          <w:noProof/>
          <w:szCs w:val="24"/>
          <w:vertAlign w:val="superscript"/>
        </w:rPr>
        <w:t>24-26</w:t>
      </w:r>
      <w:r w:rsidR="00F45EEA" w:rsidRPr="00CC6297">
        <w:rPr>
          <w:rFonts w:ascii="Times New Roman" w:hAnsi="Times New Roman"/>
          <w:szCs w:val="24"/>
        </w:rPr>
        <w:fldChar w:fldCharType="end"/>
      </w:r>
      <w:r w:rsidRPr="00CC6297">
        <w:rPr>
          <w:rFonts w:ascii="Times New Roman" w:hAnsi="Times New Roman"/>
          <w:szCs w:val="24"/>
        </w:rPr>
        <w:t xml:space="preserve"> </w:t>
      </w:r>
      <w:r w:rsidRPr="00FF5C4B">
        <w:rPr>
          <w:rFonts w:ascii="Times New Roman" w:hAnsi="Times New Roman"/>
          <w:szCs w:val="24"/>
        </w:rPr>
        <w:t xml:space="preserve">The ability of Fmoc-FRGDF to associate with macromolecules enables </w:t>
      </w:r>
      <w:r w:rsidR="00FF5C4B">
        <w:rPr>
          <w:rFonts w:ascii="Times New Roman" w:hAnsi="Times New Roman"/>
          <w:szCs w:val="24"/>
        </w:rPr>
        <w:t xml:space="preserve">the </w:t>
      </w:r>
      <w:r w:rsidRPr="00CC6297">
        <w:rPr>
          <w:rFonts w:ascii="Times New Roman" w:hAnsi="Times New Roman"/>
          <w:szCs w:val="24"/>
        </w:rPr>
        <w:t>novel development</w:t>
      </w:r>
      <w:r w:rsidRPr="00FF5C4B">
        <w:rPr>
          <w:rFonts w:ascii="Times New Roman" w:hAnsi="Times New Roman"/>
          <w:szCs w:val="24"/>
        </w:rPr>
        <w:t xml:space="preserve"> of hybrid scaffolds, increasing the versatility of these materials. However, despite success in regenerative capacities, these self-assembling materials have been limited in use as </w:t>
      </w:r>
      <w:proofErr w:type="spellStart"/>
      <w:r w:rsidRPr="001A2099">
        <w:rPr>
          <w:rFonts w:ascii="Times New Roman" w:hAnsi="Times New Roman"/>
          <w:szCs w:val="24"/>
        </w:rPr>
        <w:t>bioinks</w:t>
      </w:r>
      <w:proofErr w:type="spellEnd"/>
      <w:r w:rsidRPr="00FF5C4B">
        <w:rPr>
          <w:rFonts w:ascii="Times New Roman" w:hAnsi="Times New Roman"/>
          <w:szCs w:val="24"/>
        </w:rPr>
        <w:t xml:space="preserve"> by a lack of rapid gelation after high shear forces experience</w:t>
      </w:r>
      <w:r w:rsidR="00FF5C4B">
        <w:rPr>
          <w:rFonts w:ascii="Times New Roman" w:hAnsi="Times New Roman"/>
          <w:szCs w:val="24"/>
        </w:rPr>
        <w:t>d</w:t>
      </w:r>
      <w:r w:rsidRPr="00CC6297">
        <w:rPr>
          <w:rFonts w:ascii="Times New Roman" w:hAnsi="Times New Roman"/>
          <w:szCs w:val="24"/>
        </w:rPr>
        <w:t xml:space="preserve"> during extrusion. </w:t>
      </w:r>
      <w:r w:rsidRPr="001A2099">
        <w:rPr>
          <w:rFonts w:ascii="Times New Roman" w:hAnsi="Times New Roman"/>
          <w:szCs w:val="24"/>
        </w:rPr>
        <w:t>To our knowledge, no previous work has been carried out</w:t>
      </w:r>
      <w:r w:rsidRPr="00FF5C4B">
        <w:rPr>
          <w:rFonts w:ascii="Times New Roman" w:hAnsi="Times New Roman"/>
          <w:szCs w:val="24"/>
        </w:rPr>
        <w:t xml:space="preserve"> on the development of bioactive motif presenting Fmoc-SAP</w:t>
      </w:r>
      <w:r w:rsidR="00FB272B" w:rsidRPr="00FF5C4B">
        <w:rPr>
          <w:rFonts w:ascii="Times New Roman" w:hAnsi="Times New Roman"/>
          <w:szCs w:val="24"/>
        </w:rPr>
        <w:t>-blends</w:t>
      </w:r>
      <w:r w:rsidRPr="00FF5C4B">
        <w:rPr>
          <w:rFonts w:ascii="Times New Roman" w:hAnsi="Times New Roman"/>
          <w:szCs w:val="24"/>
        </w:rPr>
        <w:t xml:space="preserve"> as </w:t>
      </w:r>
      <w:r w:rsidR="00FB272B" w:rsidRPr="00FF5C4B">
        <w:rPr>
          <w:rFonts w:ascii="Times New Roman" w:hAnsi="Times New Roman"/>
          <w:szCs w:val="24"/>
        </w:rPr>
        <w:t>photo-</w:t>
      </w:r>
      <w:proofErr w:type="spellStart"/>
      <w:r w:rsidR="00FB272B" w:rsidRPr="00FF5C4B">
        <w:rPr>
          <w:rFonts w:ascii="Times New Roman" w:hAnsi="Times New Roman"/>
          <w:szCs w:val="24"/>
        </w:rPr>
        <w:t>crosslink</w:t>
      </w:r>
      <w:r w:rsidR="00FF5C4B">
        <w:rPr>
          <w:rFonts w:ascii="Times New Roman" w:hAnsi="Times New Roman"/>
          <w:szCs w:val="24"/>
        </w:rPr>
        <w:t>able</w:t>
      </w:r>
      <w:proofErr w:type="spellEnd"/>
      <w:r w:rsidR="00FB272B" w:rsidRPr="00FF5C4B">
        <w:rPr>
          <w:rFonts w:ascii="Times New Roman" w:hAnsi="Times New Roman"/>
          <w:szCs w:val="24"/>
        </w:rPr>
        <w:t xml:space="preserve"> </w:t>
      </w:r>
      <w:proofErr w:type="spellStart"/>
      <w:r w:rsidRPr="001A2099">
        <w:rPr>
          <w:rFonts w:ascii="Times New Roman" w:hAnsi="Times New Roman"/>
          <w:szCs w:val="24"/>
        </w:rPr>
        <w:t>bioinks</w:t>
      </w:r>
      <w:proofErr w:type="spellEnd"/>
      <w:r w:rsidRPr="00FF5C4B">
        <w:rPr>
          <w:rFonts w:ascii="Times New Roman" w:hAnsi="Times New Roman"/>
          <w:szCs w:val="24"/>
        </w:rPr>
        <w:t xml:space="preserve">. </w:t>
      </w:r>
    </w:p>
    <w:p w14:paraId="1C2063DD" w14:textId="201D86E3" w:rsidR="004F18E9" w:rsidRPr="00FF5C4B" w:rsidRDefault="004F18E9" w:rsidP="0002663B">
      <w:pPr>
        <w:pStyle w:val="MainText"/>
        <w:spacing w:line="360" w:lineRule="auto"/>
        <w:jc w:val="both"/>
        <w:rPr>
          <w:color w:val="FF0000"/>
        </w:rPr>
      </w:pPr>
      <w:r w:rsidRPr="001A2099">
        <w:t>In this work, we take advantage of the</w:t>
      </w:r>
      <w:r w:rsidRPr="00FF5C4B">
        <w:t xml:space="preserve"> high mechanical tunability of </w:t>
      </w:r>
      <w:proofErr w:type="spellStart"/>
      <w:r w:rsidRPr="00FF5C4B">
        <w:t>GelMA</w:t>
      </w:r>
      <w:proofErr w:type="spellEnd"/>
      <w:r w:rsidRPr="00FF5C4B">
        <w:t xml:space="preserve"> and the bioactive tunability of Fmoc-SAPs, to prototype the development of hybrid </w:t>
      </w:r>
      <w:proofErr w:type="spellStart"/>
      <w:r w:rsidRPr="001A2099">
        <w:t>bioinks</w:t>
      </w:r>
      <w:proofErr w:type="spellEnd"/>
      <w:r w:rsidRPr="00FF5C4B">
        <w:t xml:space="preserve"> with high bioactivity and printability. We investigate the association between Fmoc-FRGDF/PHSRN and LM-</w:t>
      </w:r>
      <w:proofErr w:type="spellStart"/>
      <w:r w:rsidRPr="00FF5C4B">
        <w:t>GelMA</w:t>
      </w:r>
      <w:proofErr w:type="spellEnd"/>
      <w:r w:rsidRPr="00FF5C4B">
        <w:t xml:space="preserve"> and determine </w:t>
      </w:r>
      <w:r w:rsidRPr="001A2099">
        <w:t>the mechanisms</w:t>
      </w:r>
      <w:r w:rsidRPr="00FF5C4B">
        <w:t xml:space="preserve"> driving self-assembly and gelation. Subsequently, we investigate the network topology, stiffness, and printability, before finally investigating biocompatibility using primary myoblasts. </w:t>
      </w:r>
      <w:r w:rsidRPr="001A2099">
        <w:t>The principal goal of this study is to</w:t>
      </w:r>
      <w:r w:rsidRPr="00FF5C4B">
        <w:t xml:space="preserve"> investigate the potential use of such hybrid systems as </w:t>
      </w:r>
      <w:proofErr w:type="spellStart"/>
      <w:r w:rsidRPr="001A2099">
        <w:t>bioink</w:t>
      </w:r>
      <w:proofErr w:type="spellEnd"/>
      <w:r w:rsidRPr="00FF5C4B">
        <w:t xml:space="preserve"> toolkits, enabling ease of customization through alteration of SAP sequence; and providing the foundation for further </w:t>
      </w:r>
      <w:proofErr w:type="spellStart"/>
      <w:r w:rsidRPr="001A2099">
        <w:t>bioink</w:t>
      </w:r>
      <w:proofErr w:type="spellEnd"/>
      <w:r w:rsidRPr="00FF5C4B">
        <w:t xml:space="preserve"> development custom to alternate tissue types. </w:t>
      </w:r>
      <w:r w:rsidRPr="00397F8E">
        <w:t xml:space="preserve">Our findings change the paradigm that </w:t>
      </w:r>
      <w:r w:rsidR="00FF5C4B">
        <w:t xml:space="preserve">hybrid </w:t>
      </w:r>
      <w:r w:rsidRPr="00CC6297">
        <w:t>Fmoc-SAP</w:t>
      </w:r>
      <w:r w:rsidR="00FF5C4B">
        <w:t>s</w:t>
      </w:r>
      <w:r w:rsidRPr="00FF5C4B">
        <w:t xml:space="preserve"> cannot be used as effective </w:t>
      </w:r>
      <w:proofErr w:type="spellStart"/>
      <w:r w:rsidRPr="001A2099">
        <w:t>bioinks</w:t>
      </w:r>
      <w:proofErr w:type="spellEnd"/>
      <w:r w:rsidRPr="00FF5C4B">
        <w:t xml:space="preserve"> and demonstrate</w:t>
      </w:r>
      <w:r w:rsidR="00FF5C4B">
        <w:t xml:space="preserve"> that </w:t>
      </w:r>
      <w:proofErr w:type="spellStart"/>
      <w:r w:rsidR="00FF5C4B">
        <w:t>bioprintability</w:t>
      </w:r>
      <w:proofErr w:type="spellEnd"/>
      <w:r w:rsidR="00FF5C4B">
        <w:t xml:space="preserve"> outcomes of</w:t>
      </w:r>
      <w:r w:rsidRPr="00FF5C4B">
        <w:t xml:space="preserve"> high shape fidelity and cellular support can occur using hybrid LM-</w:t>
      </w:r>
      <w:proofErr w:type="spellStart"/>
      <w:r w:rsidRPr="00FF5C4B">
        <w:t>GelMA</w:t>
      </w:r>
      <w:proofErr w:type="spellEnd"/>
      <w:r w:rsidRPr="00FF5C4B">
        <w:t xml:space="preserve">/SAP </w:t>
      </w:r>
      <w:proofErr w:type="spellStart"/>
      <w:r w:rsidRPr="001A2099">
        <w:t>bioinks</w:t>
      </w:r>
      <w:proofErr w:type="spellEnd"/>
      <w:r w:rsidRPr="00FF5C4B">
        <w:t xml:space="preserve">. </w:t>
      </w:r>
    </w:p>
    <w:p w14:paraId="21A3E2B0" w14:textId="77777777" w:rsidR="004F18E9" w:rsidRPr="00FF5C4B" w:rsidRDefault="004F18E9" w:rsidP="0002663B">
      <w:pPr>
        <w:spacing w:line="360" w:lineRule="auto"/>
        <w:jc w:val="both"/>
        <w:rPr>
          <w:rStyle w:val="MaintextChar0"/>
          <w:b/>
        </w:rPr>
      </w:pPr>
      <w:r w:rsidRPr="00FF5C4B">
        <w:rPr>
          <w:rStyle w:val="MaintextChar0"/>
        </w:rPr>
        <w:br w:type="page"/>
      </w:r>
    </w:p>
    <w:p w14:paraId="273C45C4" w14:textId="74B16F3C" w:rsidR="004F18E9" w:rsidRPr="00FF5C4B" w:rsidRDefault="004F18E9" w:rsidP="0002663B">
      <w:pPr>
        <w:pStyle w:val="Head1"/>
        <w:jc w:val="both"/>
      </w:pPr>
      <w:r w:rsidRPr="00FF5C4B">
        <w:lastRenderedPageBreak/>
        <w:t>2.</w:t>
      </w:r>
      <w:r w:rsidR="00B027D5" w:rsidRPr="00FF5C4B">
        <w:t xml:space="preserve"> Results </w:t>
      </w:r>
    </w:p>
    <w:p w14:paraId="56053E1E" w14:textId="222CDF57" w:rsidR="00B027D5" w:rsidRPr="00FF5C4B" w:rsidRDefault="00B027D5" w:rsidP="0002663B">
      <w:pPr>
        <w:pStyle w:val="Head1"/>
        <w:jc w:val="both"/>
      </w:pPr>
    </w:p>
    <w:p w14:paraId="2E80C94C" w14:textId="0AAC2037" w:rsidR="00B027D5" w:rsidRPr="001A2099" w:rsidRDefault="00B027D5" w:rsidP="0002663B">
      <w:pPr>
        <w:pStyle w:val="Head1"/>
        <w:jc w:val="both"/>
      </w:pPr>
      <w:r w:rsidRPr="00FF5C4B">
        <w:t>2.1</w:t>
      </w:r>
      <w:r w:rsidR="00A20E41" w:rsidRPr="00FF5C4B">
        <w:t>.</w:t>
      </w:r>
      <w:r w:rsidRPr="00FF5C4B">
        <w:t xml:space="preserve"> Formation of </w:t>
      </w:r>
      <w:proofErr w:type="spellStart"/>
      <w:r w:rsidRPr="00FF5C4B">
        <w:t>Bioinks</w:t>
      </w:r>
      <w:proofErr w:type="spellEnd"/>
      <w:r w:rsidRPr="00FF5C4B">
        <w:t xml:space="preserve"> </w:t>
      </w:r>
    </w:p>
    <w:p w14:paraId="026C0C9A" w14:textId="77777777" w:rsidR="00141003" w:rsidRPr="00FF5C4B" w:rsidRDefault="00141003" w:rsidP="0002663B">
      <w:pPr>
        <w:pStyle w:val="Head1"/>
        <w:jc w:val="both"/>
      </w:pPr>
    </w:p>
    <w:p w14:paraId="4E4D4326" w14:textId="0608AA8E" w:rsidR="004F18E9" w:rsidRPr="00FF5C4B" w:rsidRDefault="004F18E9" w:rsidP="0002663B">
      <w:pPr>
        <w:spacing w:line="360" w:lineRule="auto"/>
        <w:jc w:val="both"/>
        <w:rPr>
          <w:lang w:val="en-US"/>
        </w:rPr>
      </w:pPr>
      <w:r w:rsidRPr="00FF5C4B">
        <w:rPr>
          <w:lang w:val="en-US"/>
        </w:rPr>
        <w:t>We have previously demonstrated the synergistic behavior of hydrogels formed from fibronectin-inspired Fmoc-FRGDF and Fmoc-PHSRN</w:t>
      </w:r>
      <w:r w:rsidRPr="001A2099">
        <w:rPr>
          <w:bCs/>
          <w:lang w:val="en-US"/>
        </w:rPr>
        <w:t>.</w:t>
      </w:r>
      <w:r w:rsidR="00CC6297" w:rsidRPr="00CC6297">
        <w:rPr>
          <w:lang w:val="en-US"/>
        </w:rPr>
        <w:fldChar w:fldCharType="begin"/>
      </w:r>
      <w:r w:rsidR="00CC6297">
        <w:rPr>
          <w:lang w:val="en-US"/>
        </w:rPr>
        <w:instrText xml:space="preserve"> ADDIN EN.CITE &lt;EndNote&gt;&lt;Cite&gt;&lt;Author&gt;Aye&lt;/Author&gt;&lt;Year&gt;2018&lt;/Year&gt;&lt;RecNum&gt;21&lt;/RecNum&gt;&lt;DisplayText&gt;&lt;style face="superscript"&gt;22&lt;/style&gt;&lt;/DisplayText&gt;&lt;record&gt;&lt;rec-number&gt;21&lt;/rec-number&gt;&lt;foreign-keys&gt;&lt;key app="EN" db-id="assv0wracwa5p6eawp1550zyespazr09xstf" timestamp="1634367567"&gt;21&lt;/key&gt;&lt;/foreign-keys&gt;&lt;ref-type name="Journal Article"&gt;17&lt;/ref-type&gt;&lt;contributors&gt;&lt;authors&gt;&lt;author&gt;Aye, San-Seint S&lt;/author&gt;&lt;author&gt;Li, Rui&lt;/author&gt;&lt;author&gt;Boyd-Moss, Mitchell&lt;/author&gt;&lt;author&gt;Long, Benjamin&lt;/author&gt;&lt;author&gt;Pavuluri, Sivapriya&lt;/author&gt;&lt;author&gt;Bruggeman, Kiara&lt;/author&gt;&lt;author&gt;Wang, Yi&lt;/author&gt;&lt;author&gt;Barrow, Colin R&lt;/author&gt;&lt;author&gt;Nisbet, David R&lt;/author&gt;&lt;author&gt;Williams, Richard J&lt;/author&gt;&lt;/authors&gt;&lt;/contributors&gt;&lt;titles&gt;&lt;title&gt;Scaffolds formed via the non-equilibrium supramolecular assembly of the synergistic ECM peptides RGD and PHSRN demonstrate improved cell attachment in 3D&lt;/title&gt;&lt;secondary-title&gt;Polymers&lt;/secondary-title&gt;&lt;/titles&gt;&lt;periodical&gt;&lt;full-title&gt;Polymers&lt;/full-title&gt;&lt;/periodical&gt;&lt;pages&gt;690&lt;/pages&gt;&lt;volume&gt;10&lt;/volume&gt;&lt;number&gt;7&lt;/number&gt;&lt;dates&gt;&lt;year&gt;2018&lt;/year&gt;&lt;/dates&gt;&lt;urls&gt;&lt;/urls&gt;&lt;/record&gt;&lt;/Cite&gt;&lt;/EndNote&gt;</w:instrText>
      </w:r>
      <w:r w:rsidR="00CC6297" w:rsidRPr="00CC6297">
        <w:rPr>
          <w:lang w:val="en-US"/>
        </w:rPr>
        <w:fldChar w:fldCharType="separate"/>
      </w:r>
      <w:r w:rsidR="00CC6297" w:rsidRPr="00CC6297">
        <w:rPr>
          <w:noProof/>
          <w:vertAlign w:val="superscript"/>
          <w:lang w:val="en-US"/>
        </w:rPr>
        <w:t>22</w:t>
      </w:r>
      <w:r w:rsidR="00CC6297" w:rsidRPr="00CC6297">
        <w:rPr>
          <w:lang w:val="en-US"/>
        </w:rPr>
        <w:fldChar w:fldCharType="end"/>
      </w:r>
      <w:r w:rsidRPr="00E43550">
        <w:rPr>
          <w:b/>
          <w:lang w:val="en-US"/>
        </w:rPr>
        <w:t xml:space="preserve"> </w:t>
      </w:r>
      <w:r w:rsidRPr="001E1A53">
        <w:rPr>
          <w:lang w:val="en-US"/>
        </w:rPr>
        <w:t xml:space="preserve">In this </w:t>
      </w:r>
      <w:r w:rsidRPr="001A2099">
        <w:rPr>
          <w:lang w:val="en-US"/>
        </w:rPr>
        <w:t>study,</w:t>
      </w:r>
      <w:r w:rsidRPr="00FF5C4B">
        <w:rPr>
          <w:lang w:val="en-US"/>
        </w:rPr>
        <w:t xml:space="preserve"> we advance this hydrogel system into an effective </w:t>
      </w:r>
      <w:proofErr w:type="spellStart"/>
      <w:r w:rsidRPr="001A2099">
        <w:rPr>
          <w:lang w:val="en-US"/>
        </w:rPr>
        <w:t>bioink</w:t>
      </w:r>
      <w:proofErr w:type="spellEnd"/>
      <w:r w:rsidRPr="00FF5C4B">
        <w:rPr>
          <w:lang w:val="en-US"/>
        </w:rPr>
        <w:t xml:space="preserve"> by the </w:t>
      </w:r>
      <w:r w:rsidRPr="001A2099">
        <w:rPr>
          <w:lang w:val="en-US"/>
        </w:rPr>
        <w:t>inclusion</w:t>
      </w:r>
      <w:r w:rsidRPr="00FF5C4B">
        <w:rPr>
          <w:lang w:val="en-US"/>
        </w:rPr>
        <w:t xml:space="preserve"> of LM-</w:t>
      </w:r>
      <w:proofErr w:type="spellStart"/>
      <w:r w:rsidRPr="00FF5C4B">
        <w:rPr>
          <w:lang w:val="en-US"/>
        </w:rPr>
        <w:t>GelMA</w:t>
      </w:r>
      <w:proofErr w:type="spellEnd"/>
      <w:r w:rsidRPr="00FF5C4B">
        <w:rPr>
          <w:lang w:val="en-US"/>
        </w:rPr>
        <w:t xml:space="preserve">. </w:t>
      </w:r>
      <w:r w:rsidRPr="00FF5C4B">
        <w:rPr>
          <w:lang w:val="en-US"/>
        </w:rPr>
        <w:br/>
        <w:t xml:space="preserve">Three </w:t>
      </w:r>
      <w:r w:rsidR="00CC6297">
        <w:rPr>
          <w:lang w:val="en-US"/>
        </w:rPr>
        <w:t>hybrid</w:t>
      </w:r>
      <w:r w:rsidRPr="00CC6297">
        <w:rPr>
          <w:lang w:val="en-US"/>
        </w:rPr>
        <w:t xml:space="preserve"> </w:t>
      </w:r>
      <w:proofErr w:type="spellStart"/>
      <w:r w:rsidRPr="001A2099">
        <w:rPr>
          <w:lang w:val="en-US"/>
        </w:rPr>
        <w:t>bioinks</w:t>
      </w:r>
      <w:proofErr w:type="spellEnd"/>
      <w:r w:rsidRPr="00FF5C4B">
        <w:rPr>
          <w:lang w:val="en-US"/>
        </w:rPr>
        <w:t xml:space="preserve"> </w:t>
      </w:r>
      <w:r w:rsidRPr="001A2099">
        <w:rPr>
          <w:lang w:val="en-US"/>
        </w:rPr>
        <w:t>were developed</w:t>
      </w:r>
      <w:r w:rsidRPr="00FF5C4B">
        <w:rPr>
          <w:lang w:val="en-US"/>
        </w:rPr>
        <w:t xml:space="preserve">. Firstly, a fibronectin-inspired Fmoc-SAP containing synergistic fibronectin attachment motifs, RGD and PHSRN, was self-assembled under physiological conditions (pH 7.4) using a </w:t>
      </w:r>
      <w:r w:rsidRPr="001A2099">
        <w:rPr>
          <w:lang w:val="en-US"/>
        </w:rPr>
        <w:t>well-characterized</w:t>
      </w:r>
      <w:r w:rsidRPr="00FF5C4B">
        <w:rPr>
          <w:lang w:val="en-US"/>
        </w:rPr>
        <w:t xml:space="preserve"> pH switch method.</w:t>
      </w:r>
      <w:r w:rsidR="00F45EEA" w:rsidRPr="00E43550">
        <w:rPr>
          <w:lang w:val="en-US"/>
        </w:rPr>
        <w:fldChar w:fldCharType="begin"/>
      </w:r>
      <w:r w:rsidR="00CC6297">
        <w:rPr>
          <w:lang w:val="en-US"/>
        </w:rPr>
        <w:instrText xml:space="preserve"> ADDIN EN.CITE &lt;EndNote&gt;&lt;Cite&gt;&lt;Author&gt;Smith&lt;/Author&gt;&lt;Year&gt;2008&lt;/Year&gt;&lt;RecNum&gt;26&lt;/RecNum&gt;&lt;DisplayText&gt;&lt;style face="superscript"&gt;27&lt;/style&gt;&lt;/DisplayText&gt;&lt;record&gt;&lt;rec-number&gt;26&lt;/rec-number&gt;&lt;foreign-keys&gt;&lt;key app="EN" db-id="assv0wracwa5p6eawp1550zyespazr09xstf" timestamp="1634367567"&gt;26&lt;/key&gt;&lt;/foreign-keys&gt;&lt;ref-type name="Journal Article"&gt;17&lt;/ref-type&gt;&lt;contributors&gt;&lt;authors&gt;&lt;author&gt;Smith, Andrew M&lt;/author&gt;&lt;author&gt;Williams, Richard J&lt;/author&gt;&lt;author&gt;Tang, Claire&lt;/author&gt;&lt;author&gt;Coppo, Paolo&lt;/author&gt;&lt;author&gt;Co</w:instrText>
      </w:r>
      <w:r w:rsidR="00CC6297">
        <w:rPr>
          <w:rFonts w:hint="eastAsia"/>
          <w:lang w:val="en-US"/>
        </w:rPr>
        <w:instrText>llins, Richard F&lt;/author&gt;&lt;author&gt;Turner, Michael L&lt;/author&gt;&lt;author&gt;Saiani, Alberto&lt;/author&gt;&lt;author&gt;Ulijn, Rein V&lt;/author&gt;&lt;/authors&gt;&lt;/contributors&gt;&lt;titles&gt;&lt;title&gt;Fmoc</w:instrText>
      </w:r>
      <w:r w:rsidR="00CC6297">
        <w:rPr>
          <w:rFonts w:hint="eastAsia"/>
          <w:lang w:val="en-US"/>
        </w:rPr>
        <w:instrText>‐</w:instrText>
      </w:r>
      <w:r w:rsidR="00CC6297">
        <w:rPr>
          <w:rFonts w:hint="eastAsia"/>
          <w:lang w:val="en-US"/>
        </w:rPr>
        <w:instrText xml:space="preserve">diphenylalanine self assembles to a hydrogel via a novel architecture based on </w:instrText>
      </w:r>
      <w:r w:rsidR="00CC6297">
        <w:rPr>
          <w:rFonts w:hint="eastAsia"/>
          <w:lang w:val="en-US"/>
        </w:rPr>
        <w:instrText>π–π</w:instrText>
      </w:r>
      <w:r w:rsidR="00CC6297">
        <w:rPr>
          <w:rFonts w:hint="eastAsia"/>
          <w:lang w:val="en-US"/>
        </w:rPr>
        <w:instrText xml:space="preserve"> interlocked </w:instrText>
      </w:r>
      <w:r w:rsidR="00CC6297">
        <w:rPr>
          <w:rFonts w:hint="eastAsia"/>
          <w:lang w:val="en-US"/>
        </w:rPr>
        <w:instrText>β‐</w:instrText>
      </w:r>
      <w:r w:rsidR="00CC6297">
        <w:rPr>
          <w:rFonts w:hint="eastAsia"/>
          <w:lang w:val="en-US"/>
        </w:rPr>
        <w:instrText>sheets&lt;/title&gt;&lt;secondary-title&gt;Advanced Materials&lt;/secondary-title&gt;&lt;/titles&gt;&lt;periodical&gt;&lt;full-title&gt;Advanced Materials&lt;/full-title&gt;&lt;/periodical&gt;&lt;pages&gt;37-41&lt;/pages&gt;&lt;volume&gt;20&lt;/volume&gt;&lt;number&gt;1&lt;/number&gt;&lt;dates&gt;&lt;year&gt;2008&lt;/year&gt;&lt;/dates&gt;&lt;isbn&gt;0935-964</w:instrText>
      </w:r>
      <w:r w:rsidR="00CC6297">
        <w:rPr>
          <w:lang w:val="en-US"/>
        </w:rPr>
        <w:instrText>8&lt;/isbn&gt;&lt;urls&gt;&lt;/urls&gt;&lt;/record&gt;&lt;/Cite&gt;&lt;/EndNote&gt;</w:instrText>
      </w:r>
      <w:r w:rsidR="00F45EEA" w:rsidRPr="00E43550">
        <w:rPr>
          <w:lang w:val="en-US"/>
        </w:rPr>
        <w:fldChar w:fldCharType="separate"/>
      </w:r>
      <w:r w:rsidR="00CC6297" w:rsidRPr="00CC6297">
        <w:rPr>
          <w:noProof/>
          <w:vertAlign w:val="superscript"/>
          <w:lang w:val="en-US"/>
        </w:rPr>
        <w:t>27</w:t>
      </w:r>
      <w:r w:rsidR="00F45EEA" w:rsidRPr="00E43550">
        <w:rPr>
          <w:lang w:val="en-US"/>
        </w:rPr>
        <w:fldChar w:fldCharType="end"/>
      </w:r>
      <w:r w:rsidRPr="00FF5C4B">
        <w:rPr>
          <w:lang w:val="en-US"/>
        </w:rPr>
        <w:t xml:space="preserve"> Here, Fmoc-FRGDF and Fmoc-PHSRN </w:t>
      </w:r>
      <w:r w:rsidRPr="001A2099">
        <w:rPr>
          <w:lang w:val="en-US"/>
        </w:rPr>
        <w:t xml:space="preserve">were </w:t>
      </w:r>
      <w:proofErr w:type="spellStart"/>
      <w:r w:rsidRPr="001A2099">
        <w:rPr>
          <w:lang w:val="en-US"/>
        </w:rPr>
        <w:t>coassembled</w:t>
      </w:r>
      <w:proofErr w:type="spellEnd"/>
      <w:r w:rsidRPr="00FF5C4B">
        <w:rPr>
          <w:lang w:val="en-US"/>
        </w:rPr>
        <w:t xml:space="preserve"> </w:t>
      </w:r>
      <w:r w:rsidRPr="001A2099">
        <w:rPr>
          <w:lang w:val="en-US"/>
        </w:rPr>
        <w:t>in accordance with</w:t>
      </w:r>
      <w:r w:rsidRPr="00FF5C4B">
        <w:rPr>
          <w:lang w:val="en-US"/>
        </w:rPr>
        <w:t xml:space="preserve"> our previous study </w:t>
      </w:r>
      <w:r w:rsidRPr="00FF5C4B">
        <w:rPr>
          <w:b/>
          <w:lang w:val="en-US"/>
        </w:rPr>
        <w:t>(Figure 1)</w:t>
      </w:r>
      <w:r w:rsidRPr="001A2099">
        <w:rPr>
          <w:bCs/>
          <w:lang w:val="en-US"/>
        </w:rPr>
        <w:t>,</w:t>
      </w:r>
      <w:r w:rsidRPr="00CC6297">
        <w:rPr>
          <w:b/>
          <w:lang w:val="en-US"/>
        </w:rPr>
        <w:t xml:space="preserve"> </w:t>
      </w:r>
      <w:r w:rsidRPr="00E43550">
        <w:rPr>
          <w:lang w:val="en-US"/>
        </w:rPr>
        <w:t xml:space="preserve">from here termed </w:t>
      </w:r>
      <w:r w:rsidRPr="001E1A53">
        <w:rPr>
          <w:u w:val="single"/>
          <w:lang w:val="en-US"/>
        </w:rPr>
        <w:t>coassembled</w:t>
      </w:r>
      <w:r w:rsidRPr="00397F8E">
        <w:rPr>
          <w:lang w:val="en-US"/>
        </w:rPr>
        <w:t>.</w:t>
      </w:r>
      <w:r w:rsidR="00F45EEA" w:rsidRPr="00CC6297">
        <w:rPr>
          <w:lang w:val="en-US"/>
        </w:rPr>
        <w:fldChar w:fldCharType="begin"/>
      </w:r>
      <w:r w:rsidR="00CC6297">
        <w:rPr>
          <w:lang w:val="en-US"/>
        </w:rPr>
        <w:instrText xml:space="preserve"> ADDIN EN.CITE &lt;EndNote&gt;&lt;Cite&gt;&lt;Author&gt;Aye&lt;/Author&gt;&lt;Year&gt;2018&lt;/Year&gt;&lt;RecNum&gt;21&lt;/RecNum&gt;&lt;DisplayText&gt;&lt;style face="superscript"&gt;22&lt;/style&gt;&lt;/DisplayText&gt;&lt;record&gt;&lt;rec-number&gt;21&lt;/rec-number&gt;&lt;foreign-keys&gt;&lt;key app="EN" db-id="assv0wracwa5p6eawp1550zyespazr09xstf" timestamp="1634367567"&gt;21&lt;/key&gt;&lt;/foreign-keys&gt;&lt;ref-type name="Journal Article"&gt;17&lt;/ref-type&gt;&lt;contributors&gt;&lt;authors&gt;&lt;author&gt;Aye, San-Seint S&lt;/author&gt;&lt;author&gt;Li, Rui&lt;/author&gt;&lt;author&gt;Boyd-Moss, Mitchell&lt;/author&gt;&lt;author&gt;Long, Benjamin&lt;/author&gt;&lt;author&gt;Pavuluri, Sivapriya&lt;/author&gt;&lt;author&gt;Bruggeman, Kiara&lt;/author&gt;&lt;author&gt;Wang, Yi&lt;/author&gt;&lt;author&gt;Barrow, Colin R&lt;/author&gt;&lt;author&gt;Nisbet, David R&lt;/author&gt;&lt;author&gt;Williams, Richard J&lt;/author&gt;&lt;/authors&gt;&lt;/contributors&gt;&lt;titles&gt;&lt;title&gt;Scaffolds formed via the non-equilibrium supramolecular assembly of the synergistic ECM peptides RGD and PHSRN demonstrate improved cell attachment in 3D&lt;/title&gt;&lt;secondary-title&gt;Polymers&lt;/secondary-title&gt;&lt;/titles&gt;&lt;periodical&gt;&lt;full-title&gt;Polymers&lt;/full-title&gt;&lt;/periodical&gt;&lt;pages&gt;690&lt;/pages&gt;&lt;volume&gt;10&lt;/volume&gt;&lt;number&gt;7&lt;/number&gt;&lt;dates&gt;&lt;year&gt;2018&lt;/year&gt;&lt;/dates&gt;&lt;urls&gt;&lt;/urls&gt;&lt;/record&gt;&lt;/Cite&gt;&lt;/EndNote&gt;</w:instrText>
      </w:r>
      <w:r w:rsidR="00F45EEA" w:rsidRPr="00CC6297">
        <w:rPr>
          <w:lang w:val="en-US"/>
        </w:rPr>
        <w:fldChar w:fldCharType="separate"/>
      </w:r>
      <w:r w:rsidR="00FB272B" w:rsidRPr="00CC6297">
        <w:rPr>
          <w:noProof/>
          <w:vertAlign w:val="superscript"/>
          <w:lang w:val="en-US"/>
        </w:rPr>
        <w:t>22</w:t>
      </w:r>
      <w:r w:rsidR="00F45EEA" w:rsidRPr="00CC6297">
        <w:rPr>
          <w:lang w:val="en-US"/>
        </w:rPr>
        <w:fldChar w:fldCharType="end"/>
      </w:r>
      <w:r w:rsidRPr="00FF5C4B">
        <w:rPr>
          <w:lang w:val="en-US"/>
        </w:rPr>
        <w:t xml:space="preserve"> A second </w:t>
      </w:r>
      <w:proofErr w:type="spellStart"/>
      <w:r w:rsidRPr="001A2099">
        <w:rPr>
          <w:lang w:val="en-US"/>
        </w:rPr>
        <w:t>bioink</w:t>
      </w:r>
      <w:proofErr w:type="spellEnd"/>
      <w:r w:rsidRPr="00FF5C4B">
        <w:rPr>
          <w:lang w:val="en-US"/>
        </w:rPr>
        <w:t xml:space="preserve"> </w:t>
      </w:r>
      <w:r w:rsidRPr="001A2099">
        <w:rPr>
          <w:lang w:val="en-US"/>
        </w:rPr>
        <w:t>was developed</w:t>
      </w:r>
      <w:r w:rsidRPr="00FF5C4B">
        <w:rPr>
          <w:lang w:val="en-US"/>
        </w:rPr>
        <w:t xml:space="preserve"> through the low degree (34 %) </w:t>
      </w:r>
      <w:proofErr w:type="spellStart"/>
      <w:r w:rsidRPr="001A2099">
        <w:rPr>
          <w:lang w:val="en-US"/>
        </w:rPr>
        <w:t>methacrylation</w:t>
      </w:r>
      <w:proofErr w:type="spellEnd"/>
      <w:r w:rsidRPr="00FF5C4B">
        <w:rPr>
          <w:lang w:val="en-US"/>
        </w:rPr>
        <w:t xml:space="preserve"> of gelatin to form LM-</w:t>
      </w:r>
      <w:proofErr w:type="spellStart"/>
      <w:r w:rsidRPr="00FF5C4B">
        <w:rPr>
          <w:lang w:val="en-US"/>
        </w:rPr>
        <w:t>GelMA</w:t>
      </w:r>
      <w:proofErr w:type="spellEnd"/>
      <w:r w:rsidR="00CC6297">
        <w:rPr>
          <w:lang w:val="en-US"/>
        </w:rPr>
        <w:t>,</w:t>
      </w:r>
      <w:r w:rsidRPr="00FF5C4B">
        <w:rPr>
          <w:lang w:val="en-US"/>
        </w:rPr>
        <w:t xml:space="preserve"> which </w:t>
      </w:r>
      <w:r w:rsidRPr="001A2099">
        <w:rPr>
          <w:lang w:val="en-US"/>
        </w:rPr>
        <w:t>was dissolved</w:t>
      </w:r>
      <w:r w:rsidRPr="00FF5C4B">
        <w:rPr>
          <w:lang w:val="en-US"/>
        </w:rPr>
        <w:t xml:space="preserve"> in PBS such that the final concentration </w:t>
      </w:r>
      <w:r w:rsidR="00CC6297">
        <w:rPr>
          <w:lang w:val="en-US"/>
        </w:rPr>
        <w:t>wa</w:t>
      </w:r>
      <w:r w:rsidRPr="00FF5C4B">
        <w:rPr>
          <w:lang w:val="en-US"/>
        </w:rPr>
        <w:t xml:space="preserve">s 6 % w/v </w:t>
      </w:r>
      <w:r w:rsidRPr="00FF5C4B">
        <w:rPr>
          <w:bCs/>
          <w:lang w:val="en-US"/>
        </w:rPr>
        <w:t>(Figure 1).</w:t>
      </w:r>
      <w:r w:rsidR="002B6866" w:rsidRPr="00FF5C4B">
        <w:rPr>
          <w:bCs/>
          <w:lang w:val="en-US"/>
        </w:rPr>
        <w:t xml:space="preserve"> This LM-</w:t>
      </w:r>
      <w:proofErr w:type="spellStart"/>
      <w:r w:rsidR="002B6866" w:rsidRPr="00FF5C4B">
        <w:rPr>
          <w:bCs/>
          <w:lang w:val="en-US"/>
        </w:rPr>
        <w:t>GelMA</w:t>
      </w:r>
      <w:proofErr w:type="spellEnd"/>
      <w:r w:rsidR="002B6866" w:rsidRPr="00FF5C4B">
        <w:rPr>
          <w:bCs/>
          <w:lang w:val="en-US"/>
        </w:rPr>
        <w:t xml:space="preserve"> formulation (34% </w:t>
      </w:r>
      <w:proofErr w:type="spellStart"/>
      <w:r w:rsidR="002B6866" w:rsidRPr="00FF5C4B">
        <w:rPr>
          <w:bCs/>
          <w:lang w:val="en-US"/>
        </w:rPr>
        <w:t>DoF</w:t>
      </w:r>
      <w:proofErr w:type="spellEnd"/>
      <w:r w:rsidR="002B6866" w:rsidRPr="00FF5C4B">
        <w:rPr>
          <w:bCs/>
          <w:lang w:val="en-US"/>
        </w:rPr>
        <w:t xml:space="preserve">, 6% w/v) has been selected owing to its enhanced gelation temperature and predicted suitability for </w:t>
      </w:r>
      <w:proofErr w:type="spellStart"/>
      <w:r w:rsidR="002B6866" w:rsidRPr="00FF5C4B">
        <w:rPr>
          <w:bCs/>
          <w:lang w:val="en-US"/>
        </w:rPr>
        <w:t>bioink</w:t>
      </w:r>
      <w:proofErr w:type="spellEnd"/>
      <w:r w:rsidR="002B6866" w:rsidRPr="00FF5C4B">
        <w:rPr>
          <w:bCs/>
          <w:lang w:val="en-US"/>
        </w:rPr>
        <w:t xml:space="preserve"> integration.</w:t>
      </w:r>
      <w:r w:rsidR="0008226A" w:rsidRPr="00E43550">
        <w:rPr>
          <w:bCs/>
          <w:lang w:val="en-US"/>
        </w:rPr>
        <w:fldChar w:fldCharType="begin"/>
      </w:r>
      <w:r w:rsidR="00CC6297">
        <w:rPr>
          <w:bCs/>
          <w:lang w:val="en-US"/>
        </w:rPr>
        <w:instrText xml:space="preserve"> ADDIN EN.CITE &lt;EndNote&gt;&lt;Cite&gt;&lt;Author&gt;Boyd-Moss&lt;/Author&gt;&lt;Year&gt;2021&lt;/Year&gt;&lt;RecNum&gt;11&lt;/RecNum&gt;&lt;DisplayText&gt;&lt;style face="superscript"&gt;11&lt;/style&gt;&lt;/DisplayText&gt;&lt;record&gt;&lt;rec-number&gt;11&lt;/rec-number&gt;&lt;foreign-keys&gt;&lt;key app="EN" db-id="assv0wracwa5p6eawp1550zyespazr09xstf" timestamp="1634367565"&gt;11&lt;/key&gt;&lt;/foreign-keys&gt;&lt;ref-type name="Journal Article"&gt;17&lt;/ref-type&gt;&lt;contributors&gt;&lt;authors&gt;&lt;author&gt;Boyd-Moss, Mitchell&lt;/author&gt;&lt;author&gt;Firipis, Kate&lt;/author&gt;&lt;author&gt;O&amp;apos;Connell, Cathal&lt;/author&gt;&lt;author&gt;Rifai, Aaqil&lt;/author&gt;&lt;author&gt;Quigley, Anita F&lt;/author&gt;&lt;author&gt;Boer, Gareth&lt;/author&gt;&lt;author&gt;Long, Benjamin&lt;/author&gt;&lt;author&gt;Nisbet, David Russell&lt;/author&gt;&lt;author&gt;Williams, Richard J&lt;/author&gt;&lt;/authors&gt;&lt;/contributors&gt;&lt;titles&gt;&lt;title&gt;Shining a Light on the Hidden Structure of Gelatin Methacryloyl Bioinks Using Small-Angle X-ray Scattering (SAXS)&lt;/title&gt;&lt;secondary-title&gt;Materials Chemistry Frontiers&lt;/secondary-title&gt;&lt;/titles&gt;&lt;periodical&gt;&lt;full-title&gt;Materials Chemistry Frontiers&lt;/full-title&gt;&lt;/periodical&gt;&lt;dates&gt;&lt;year&gt;2021&lt;/year&gt;&lt;/dates&gt;&lt;urls&gt;&lt;/urls&gt;&lt;/record&gt;&lt;/Cite&gt;&lt;/EndNote&gt;</w:instrText>
      </w:r>
      <w:r w:rsidR="0008226A" w:rsidRPr="00E43550">
        <w:rPr>
          <w:bCs/>
          <w:lang w:val="en-US"/>
        </w:rPr>
        <w:fldChar w:fldCharType="separate"/>
      </w:r>
      <w:r w:rsidR="0008226A" w:rsidRPr="00E43550">
        <w:rPr>
          <w:bCs/>
          <w:noProof/>
          <w:vertAlign w:val="superscript"/>
          <w:lang w:val="en-US"/>
        </w:rPr>
        <w:t>11</w:t>
      </w:r>
      <w:r w:rsidR="0008226A" w:rsidRPr="00E43550">
        <w:rPr>
          <w:bCs/>
          <w:lang w:val="en-US"/>
        </w:rPr>
        <w:fldChar w:fldCharType="end"/>
      </w:r>
      <w:r w:rsidR="0073382D" w:rsidRPr="00FF5C4B">
        <w:rPr>
          <w:bCs/>
          <w:lang w:val="en-US"/>
        </w:rPr>
        <w:t xml:space="preserve"> </w:t>
      </w:r>
      <w:r w:rsidRPr="00FF5C4B">
        <w:rPr>
          <w:lang w:val="en-US"/>
        </w:rPr>
        <w:t>LM-</w:t>
      </w:r>
      <w:proofErr w:type="spellStart"/>
      <w:r w:rsidRPr="00FF5C4B">
        <w:rPr>
          <w:lang w:val="en-US"/>
        </w:rPr>
        <w:t>GelM</w:t>
      </w:r>
      <w:r w:rsidR="00C02182" w:rsidRPr="00FF5C4B">
        <w:rPr>
          <w:lang w:val="en-US"/>
        </w:rPr>
        <w:t>A</w:t>
      </w:r>
      <w:proofErr w:type="spellEnd"/>
      <w:r w:rsidRPr="00FF5C4B">
        <w:rPr>
          <w:lang w:val="en-US"/>
        </w:rPr>
        <w:t xml:space="preserve"> can undergo </w:t>
      </w:r>
      <w:proofErr w:type="spellStart"/>
      <w:r w:rsidRPr="00FF5C4B">
        <w:rPr>
          <w:lang w:val="en-US"/>
        </w:rPr>
        <w:t>photocrosslinking</w:t>
      </w:r>
      <w:proofErr w:type="spellEnd"/>
      <w:r w:rsidRPr="00FF5C4B">
        <w:rPr>
          <w:lang w:val="en-US"/>
        </w:rPr>
        <w:t xml:space="preserve"> when subjected to UV irradiation in the presence of a </w:t>
      </w:r>
      <w:proofErr w:type="spellStart"/>
      <w:r w:rsidRPr="00FF5C4B">
        <w:rPr>
          <w:lang w:val="en-US"/>
        </w:rPr>
        <w:t>photoinitiator</w:t>
      </w:r>
      <w:proofErr w:type="spellEnd"/>
      <w:r w:rsidRPr="00FF5C4B">
        <w:rPr>
          <w:lang w:val="en-US"/>
        </w:rPr>
        <w:t xml:space="preserve">, allowing for controlled and rapid gelation. A third </w:t>
      </w:r>
      <w:proofErr w:type="spellStart"/>
      <w:r w:rsidRPr="001A2099">
        <w:rPr>
          <w:lang w:val="en-US"/>
        </w:rPr>
        <w:t>bioink</w:t>
      </w:r>
      <w:proofErr w:type="spellEnd"/>
      <w:r w:rsidRPr="00FF5C4B">
        <w:rPr>
          <w:lang w:val="en-US"/>
        </w:rPr>
        <w:t xml:space="preserve"> </w:t>
      </w:r>
      <w:r w:rsidRPr="001A2099">
        <w:rPr>
          <w:lang w:val="en-US"/>
        </w:rPr>
        <w:t>was assembled</w:t>
      </w:r>
      <w:r w:rsidRPr="00FF5C4B">
        <w:rPr>
          <w:lang w:val="en-US"/>
        </w:rPr>
        <w:t xml:space="preserve"> through a </w:t>
      </w:r>
      <w:r w:rsidRPr="001A2099">
        <w:rPr>
          <w:lang w:val="en-US"/>
        </w:rPr>
        <w:t>combination</w:t>
      </w:r>
      <w:r w:rsidRPr="00FF5C4B">
        <w:rPr>
          <w:lang w:val="en-US"/>
        </w:rPr>
        <w:t xml:space="preserve"> of Fmoc-FRGDF/Fmoc-PHSRN hydrogel with LM-</w:t>
      </w:r>
      <w:proofErr w:type="spellStart"/>
      <w:r w:rsidRPr="00FF5C4B">
        <w:rPr>
          <w:lang w:val="en-US"/>
        </w:rPr>
        <w:t>GelMA</w:t>
      </w:r>
      <w:proofErr w:type="spellEnd"/>
      <w:r w:rsidRPr="00FF5C4B">
        <w:rPr>
          <w:lang w:val="en-US"/>
        </w:rPr>
        <w:t xml:space="preserve"> hydrogel </w:t>
      </w:r>
      <w:r w:rsidRPr="00FF5C4B">
        <w:rPr>
          <w:bCs/>
          <w:lang w:val="en-US"/>
        </w:rPr>
        <w:t>(Figure 1).</w:t>
      </w:r>
      <w:r w:rsidRPr="00FF5C4B">
        <w:rPr>
          <w:lang w:val="en-US"/>
        </w:rPr>
        <w:t xml:space="preserve"> Hereafter, this gel </w:t>
      </w:r>
      <w:r w:rsidRPr="001A2099">
        <w:rPr>
          <w:lang w:val="en-US"/>
        </w:rPr>
        <w:t>is termed</w:t>
      </w:r>
      <w:r w:rsidRPr="00FF5C4B">
        <w:rPr>
          <w:lang w:val="en-US"/>
        </w:rPr>
        <w:t xml:space="preserve"> </w:t>
      </w:r>
      <w:r w:rsidRPr="00FF5C4B">
        <w:rPr>
          <w:u w:val="single"/>
          <w:lang w:val="en-US"/>
        </w:rPr>
        <w:t>FPG-Hybrid</w:t>
      </w:r>
      <w:r w:rsidRPr="00FF5C4B">
        <w:rPr>
          <w:lang w:val="en-US"/>
        </w:rPr>
        <w:t xml:space="preserve">. Both the </w:t>
      </w:r>
      <w:proofErr w:type="spellStart"/>
      <w:r w:rsidRPr="00FF5C4B">
        <w:rPr>
          <w:lang w:val="en-US"/>
        </w:rPr>
        <w:t>coassembled</w:t>
      </w:r>
      <w:proofErr w:type="spellEnd"/>
      <w:r w:rsidRPr="00FF5C4B">
        <w:rPr>
          <w:lang w:val="en-US"/>
        </w:rPr>
        <w:t xml:space="preserve"> </w:t>
      </w:r>
      <w:proofErr w:type="spellStart"/>
      <w:r w:rsidRPr="001A2099">
        <w:rPr>
          <w:lang w:val="en-US"/>
        </w:rPr>
        <w:t>bioink</w:t>
      </w:r>
      <w:proofErr w:type="spellEnd"/>
      <w:r w:rsidRPr="00FF5C4B">
        <w:rPr>
          <w:lang w:val="en-US"/>
        </w:rPr>
        <w:t xml:space="preserve"> and the FPG-hybrid </w:t>
      </w:r>
      <w:proofErr w:type="spellStart"/>
      <w:r w:rsidRPr="001A2099">
        <w:rPr>
          <w:lang w:val="en-US"/>
        </w:rPr>
        <w:t>bioink</w:t>
      </w:r>
      <w:proofErr w:type="spellEnd"/>
      <w:r w:rsidRPr="00FF5C4B">
        <w:rPr>
          <w:lang w:val="en-US"/>
        </w:rPr>
        <w:t xml:space="preserve"> were observed to present self-supporting gel-like morphologies at 20 °C, remaining stable even once inverted </w:t>
      </w:r>
      <w:r w:rsidRPr="00FF5C4B">
        <w:rPr>
          <w:b/>
          <w:lang w:val="en-US"/>
        </w:rPr>
        <w:t>(</w:t>
      </w:r>
      <w:r w:rsidR="00D22FBC" w:rsidRPr="00FF5C4B">
        <w:rPr>
          <w:b/>
          <w:lang w:val="en-US"/>
        </w:rPr>
        <w:t xml:space="preserve">Supplementary </w:t>
      </w:r>
      <w:r w:rsidRPr="00FF5C4B">
        <w:rPr>
          <w:b/>
          <w:lang w:val="en-US"/>
        </w:rPr>
        <w:t>Figure 1)</w:t>
      </w:r>
      <w:r w:rsidRPr="00FF5C4B">
        <w:rPr>
          <w:lang w:val="en-US"/>
        </w:rPr>
        <w:t>. Contrastingly, LM-</w:t>
      </w:r>
      <w:proofErr w:type="spellStart"/>
      <w:r w:rsidRPr="00FF5C4B">
        <w:rPr>
          <w:lang w:val="en-US"/>
        </w:rPr>
        <w:t>GelMA</w:t>
      </w:r>
      <w:proofErr w:type="spellEnd"/>
      <w:r w:rsidRPr="00FF5C4B">
        <w:rPr>
          <w:lang w:val="en-US"/>
        </w:rPr>
        <w:t xml:space="preserve"> did not demonstrate noticeable gel-like properties at this </w:t>
      </w:r>
      <w:r w:rsidRPr="001A2099">
        <w:rPr>
          <w:lang w:val="en-US"/>
        </w:rPr>
        <w:t>temperature</w:t>
      </w:r>
      <w:r w:rsidRPr="00FF5C4B">
        <w:rPr>
          <w:lang w:val="en-US"/>
        </w:rPr>
        <w:t xml:space="preserve"> and subsequently was found to flow to the bottom upon tube inversion. All </w:t>
      </w:r>
      <w:proofErr w:type="spellStart"/>
      <w:r w:rsidRPr="001A2099">
        <w:rPr>
          <w:lang w:val="en-US"/>
        </w:rPr>
        <w:t>bioinks</w:t>
      </w:r>
      <w:proofErr w:type="spellEnd"/>
      <w:r w:rsidRPr="00FF5C4B">
        <w:rPr>
          <w:lang w:val="en-US"/>
        </w:rPr>
        <w:t xml:space="preserve"> were observed to be clear upon assembly.</w:t>
      </w:r>
    </w:p>
    <w:p w14:paraId="0D761D99" w14:textId="77777777" w:rsidR="004F18E9" w:rsidRPr="00CC6297" w:rsidRDefault="004F18E9" w:rsidP="0002663B">
      <w:pPr>
        <w:spacing w:line="360" w:lineRule="auto"/>
        <w:rPr>
          <w:b/>
          <w:lang w:val="en-US"/>
        </w:rPr>
      </w:pPr>
      <w:r w:rsidRPr="001A2099">
        <w:rPr>
          <w:lang w:val="en-US"/>
        </w:rPr>
        <w:br w:type="page"/>
      </w:r>
    </w:p>
    <w:p w14:paraId="0515E592" w14:textId="316BECEB" w:rsidR="004F18E9" w:rsidRPr="001E1A53" w:rsidRDefault="00B027D5" w:rsidP="0002663B">
      <w:pPr>
        <w:pStyle w:val="Head1"/>
        <w:jc w:val="both"/>
      </w:pPr>
      <w:r w:rsidRPr="00CC6297">
        <w:lastRenderedPageBreak/>
        <w:t>2.2</w:t>
      </w:r>
      <w:r w:rsidR="004F18E9" w:rsidRPr="00E43550">
        <w:t>. Visualization of Assembled Structures and Network Architecture</w:t>
      </w:r>
    </w:p>
    <w:p w14:paraId="64804D1E" w14:textId="77777777" w:rsidR="00141003" w:rsidRPr="00397F8E" w:rsidRDefault="00141003" w:rsidP="0002663B">
      <w:pPr>
        <w:pStyle w:val="Head1"/>
        <w:jc w:val="both"/>
      </w:pPr>
    </w:p>
    <w:p w14:paraId="3414C092" w14:textId="01866493" w:rsidR="004F18E9" w:rsidRPr="00E43550" w:rsidRDefault="004F18E9" w:rsidP="0002663B">
      <w:pPr>
        <w:spacing w:line="360" w:lineRule="auto"/>
        <w:jc w:val="both"/>
        <w:rPr>
          <w:lang w:val="en-US"/>
        </w:rPr>
      </w:pPr>
      <w:r w:rsidRPr="00FF5C4B">
        <w:rPr>
          <w:lang w:val="en-US"/>
        </w:rPr>
        <w:t xml:space="preserve">Underlying structural and network morphologies of the developed </w:t>
      </w:r>
      <w:proofErr w:type="spellStart"/>
      <w:r w:rsidRPr="001A2099">
        <w:rPr>
          <w:lang w:val="en-US"/>
        </w:rPr>
        <w:t>bioinks</w:t>
      </w:r>
      <w:proofErr w:type="spellEnd"/>
      <w:r w:rsidRPr="00FF5C4B">
        <w:rPr>
          <w:lang w:val="en-US"/>
        </w:rPr>
        <w:t xml:space="preserve"> were visualized using transmission electron microscopy (TEM), cryo- scanning electron microscopy (</w:t>
      </w:r>
      <w:proofErr w:type="spellStart"/>
      <w:r w:rsidRPr="00FF5C4B">
        <w:rPr>
          <w:lang w:val="en-US"/>
        </w:rPr>
        <w:t>CryoSEM</w:t>
      </w:r>
      <w:proofErr w:type="spellEnd"/>
      <w:r w:rsidRPr="00FF5C4B">
        <w:rPr>
          <w:lang w:val="en-US"/>
        </w:rPr>
        <w:t>) and Small-Angle-Xray-Scattering (SAXS)</w:t>
      </w:r>
      <w:r w:rsidR="00E8086C" w:rsidRPr="00FF5C4B">
        <w:rPr>
          <w:lang w:val="en-US"/>
        </w:rPr>
        <w:t xml:space="preserve"> </w:t>
      </w:r>
      <w:r w:rsidR="00E8086C" w:rsidRPr="001A2099">
        <w:rPr>
          <w:b/>
          <w:bCs/>
          <w:lang w:val="en-US"/>
        </w:rPr>
        <w:t>(Figure 2)</w:t>
      </w:r>
      <w:r w:rsidRPr="00CC6297">
        <w:rPr>
          <w:lang w:val="en-US"/>
        </w:rPr>
        <w:t xml:space="preserve">. </w:t>
      </w:r>
    </w:p>
    <w:p w14:paraId="194907BE" w14:textId="77777777" w:rsidR="00141003" w:rsidRPr="00397F8E" w:rsidRDefault="00141003" w:rsidP="0002663B">
      <w:pPr>
        <w:spacing w:line="360" w:lineRule="auto"/>
        <w:jc w:val="both"/>
        <w:rPr>
          <w:lang w:val="en-US"/>
        </w:rPr>
      </w:pPr>
    </w:p>
    <w:p w14:paraId="1B2C732A" w14:textId="085C9309" w:rsidR="004F18E9" w:rsidRPr="00FF5C4B" w:rsidRDefault="00B027D5" w:rsidP="0002663B">
      <w:pPr>
        <w:pStyle w:val="Head1"/>
        <w:jc w:val="both"/>
      </w:pPr>
      <w:r w:rsidRPr="00FF5C4B">
        <w:t>2</w:t>
      </w:r>
      <w:r w:rsidR="004F18E9" w:rsidRPr="00FF5C4B">
        <w:t>.</w:t>
      </w:r>
      <w:r w:rsidR="00A20E41" w:rsidRPr="00FF5C4B">
        <w:t>2</w:t>
      </w:r>
      <w:r w:rsidR="004F18E9" w:rsidRPr="00FF5C4B">
        <w:t>.</w:t>
      </w:r>
      <w:r w:rsidR="00A20E41" w:rsidRPr="00FF5C4B">
        <w:t>1.</w:t>
      </w:r>
      <w:r w:rsidR="004F18E9" w:rsidRPr="00FF5C4B">
        <w:t xml:space="preserve"> Transmission Electron Microscopy (TEM)</w:t>
      </w:r>
    </w:p>
    <w:p w14:paraId="16E16FDA" w14:textId="77777777" w:rsidR="00141003" w:rsidRPr="00FF5C4B" w:rsidRDefault="00141003" w:rsidP="0002663B">
      <w:pPr>
        <w:pStyle w:val="Head1"/>
        <w:jc w:val="both"/>
      </w:pPr>
    </w:p>
    <w:p w14:paraId="134AC8BC" w14:textId="00E4A482" w:rsidR="004F18E9" w:rsidRPr="00FF5C4B" w:rsidRDefault="004F18E9" w:rsidP="0002663B">
      <w:pPr>
        <w:spacing w:line="360" w:lineRule="auto"/>
        <w:jc w:val="both"/>
        <w:rPr>
          <w:lang w:val="en-US"/>
        </w:rPr>
      </w:pPr>
      <w:r w:rsidRPr="00FF5C4B">
        <w:rPr>
          <w:lang w:val="en-US"/>
        </w:rPr>
        <w:t xml:space="preserve">TEM provided insight into the nanoscale structures present in each </w:t>
      </w:r>
      <w:proofErr w:type="spellStart"/>
      <w:r w:rsidRPr="001A2099">
        <w:rPr>
          <w:lang w:val="en-US"/>
        </w:rPr>
        <w:t>bioinks</w:t>
      </w:r>
      <w:proofErr w:type="spellEnd"/>
      <w:r w:rsidRPr="00FF5C4B">
        <w:rPr>
          <w:lang w:val="en-US"/>
        </w:rPr>
        <w:t xml:space="preserve"> (</w:t>
      </w:r>
      <w:r w:rsidRPr="001A2099">
        <w:rPr>
          <w:lang w:val="en-US"/>
        </w:rPr>
        <w:t xml:space="preserve">Figure </w:t>
      </w:r>
      <w:r w:rsidR="00BB5772" w:rsidRPr="001A2099">
        <w:rPr>
          <w:lang w:val="en-US"/>
        </w:rPr>
        <w:t>2D</w:t>
      </w:r>
      <w:r w:rsidRPr="001A2099">
        <w:rPr>
          <w:lang w:val="en-US"/>
        </w:rPr>
        <w:t>-</w:t>
      </w:r>
      <w:r w:rsidR="00BB5772" w:rsidRPr="001A2099">
        <w:rPr>
          <w:lang w:val="en-US"/>
        </w:rPr>
        <w:t>F</w:t>
      </w:r>
      <w:r w:rsidRPr="001A2099">
        <w:rPr>
          <w:lang w:val="en-US"/>
        </w:rPr>
        <w:t>)</w:t>
      </w:r>
      <w:r w:rsidRPr="00CC6297">
        <w:rPr>
          <w:lang w:val="en-US"/>
        </w:rPr>
        <w:t>.</w:t>
      </w:r>
      <w:r w:rsidRPr="00E43550">
        <w:rPr>
          <w:lang w:val="en-US"/>
        </w:rPr>
        <w:t xml:space="preserve"> The </w:t>
      </w:r>
      <w:proofErr w:type="spellStart"/>
      <w:r w:rsidRPr="00E43550">
        <w:rPr>
          <w:lang w:val="en-US"/>
        </w:rPr>
        <w:t>coassembled</w:t>
      </w:r>
      <w:proofErr w:type="spellEnd"/>
      <w:r w:rsidRPr="00E43550">
        <w:rPr>
          <w:lang w:val="en-US"/>
        </w:rPr>
        <w:t xml:space="preserve"> </w:t>
      </w:r>
      <w:proofErr w:type="spellStart"/>
      <w:r w:rsidRPr="001A2099">
        <w:rPr>
          <w:lang w:val="en-US"/>
        </w:rPr>
        <w:t>bioink</w:t>
      </w:r>
      <w:proofErr w:type="spellEnd"/>
      <w:r w:rsidRPr="00FF5C4B">
        <w:rPr>
          <w:lang w:val="en-US"/>
        </w:rPr>
        <w:t xml:space="preserve"> was observed to possess fibrillar structures as is characteristic with this type of assembly.</w:t>
      </w:r>
      <w:r w:rsidR="00F45EEA" w:rsidRPr="00E43550">
        <w:rPr>
          <w:lang w:val="en-US"/>
        </w:rPr>
        <w:fldChar w:fldCharType="begin"/>
      </w:r>
      <w:r w:rsidR="00CC6297">
        <w:rPr>
          <w:lang w:val="en-US"/>
        </w:rPr>
        <w:instrText xml:space="preserve"> ADDIN EN.CITE &lt;EndNote&gt;&lt;Cite&gt;&lt;Author&gt;Aye&lt;/Author&gt;&lt;Year&gt;2018&lt;/Year&gt;&lt;RecNum&gt;21&lt;/RecNum&gt;&lt;DisplayText&gt;&lt;style face="superscript"&gt;22&lt;/style&gt;&lt;/DisplayText&gt;&lt;record&gt;&lt;rec-number&gt;21&lt;/rec-number&gt;&lt;foreign-keys&gt;&lt;key app="EN" db-id="assv0wracwa5p6eawp1550zyespazr09xstf" timestamp="1634367567"&gt;21&lt;/key&gt;&lt;/foreign-keys&gt;&lt;ref-type name="Journal Article"&gt;17&lt;/ref-type&gt;&lt;contributors&gt;&lt;authors&gt;&lt;author&gt;Aye, San-Seint S&lt;/author&gt;&lt;author&gt;Li, Rui&lt;/author&gt;&lt;author&gt;Boyd-Moss, Mitchell&lt;/author&gt;&lt;author&gt;Long, Benjamin&lt;/author&gt;&lt;author&gt;Pavuluri, Sivapriya&lt;/author&gt;&lt;author&gt;Bruggeman, Kiara&lt;/author&gt;&lt;author&gt;Wang, Yi&lt;/author&gt;&lt;author&gt;Barrow, Colin R&lt;/author&gt;&lt;author&gt;Nisbet, David R&lt;/author&gt;&lt;author&gt;Williams, Richard J&lt;/author&gt;&lt;/authors&gt;&lt;/contributors&gt;&lt;titles&gt;&lt;title&gt;Scaffolds formed via the non-equilibrium supramolecular assembly of the synergistic ECM peptides RGD and PHSRN demonstrate improved cell attachment in 3D&lt;/title&gt;&lt;secondary-title&gt;Polymers&lt;/secondary-title&gt;&lt;/titles&gt;&lt;periodical&gt;&lt;full-title&gt;Polymers&lt;/full-title&gt;&lt;/periodical&gt;&lt;pages&gt;690&lt;/pages&gt;&lt;volume&gt;10&lt;/volume&gt;&lt;number&gt;7&lt;/number&gt;&lt;dates&gt;&lt;year&gt;2018&lt;/year&gt;&lt;/dates&gt;&lt;urls&gt;&lt;/urls&gt;&lt;/record&gt;&lt;/Cite&gt;&lt;/EndNote&gt;</w:instrText>
      </w:r>
      <w:r w:rsidR="00F45EEA" w:rsidRPr="00E43550">
        <w:rPr>
          <w:lang w:val="en-US"/>
        </w:rPr>
        <w:fldChar w:fldCharType="separate"/>
      </w:r>
      <w:r w:rsidR="00FB272B" w:rsidRPr="00E43550">
        <w:rPr>
          <w:noProof/>
          <w:vertAlign w:val="superscript"/>
          <w:lang w:val="en-US"/>
        </w:rPr>
        <w:t>22</w:t>
      </w:r>
      <w:r w:rsidR="00F45EEA" w:rsidRPr="00E43550">
        <w:rPr>
          <w:lang w:val="en-US"/>
        </w:rPr>
        <w:fldChar w:fldCharType="end"/>
      </w:r>
      <w:r w:rsidRPr="00FF5C4B">
        <w:rPr>
          <w:lang w:val="en-US"/>
        </w:rPr>
        <w:t xml:space="preserve"> These fibrillar structures were not evident in LM-</w:t>
      </w:r>
      <w:proofErr w:type="spellStart"/>
      <w:r w:rsidRPr="00FF5C4B">
        <w:rPr>
          <w:lang w:val="en-US"/>
        </w:rPr>
        <w:t>GelMA</w:t>
      </w:r>
      <w:proofErr w:type="spellEnd"/>
      <w:r w:rsidRPr="00FF5C4B">
        <w:rPr>
          <w:lang w:val="en-US"/>
        </w:rPr>
        <w:t xml:space="preserve"> samples, rather aggregates were observed. The hybrid </w:t>
      </w:r>
      <w:proofErr w:type="spellStart"/>
      <w:r w:rsidRPr="001A2099">
        <w:rPr>
          <w:lang w:val="en-US"/>
        </w:rPr>
        <w:t>bioink</w:t>
      </w:r>
      <w:proofErr w:type="spellEnd"/>
      <w:r w:rsidRPr="00FF5C4B">
        <w:rPr>
          <w:lang w:val="en-US"/>
        </w:rPr>
        <w:t xml:space="preserve"> containing both Fmoc-FRGDF/Fmoc-PHSRN and LM-</w:t>
      </w:r>
      <w:proofErr w:type="spellStart"/>
      <w:r w:rsidRPr="00FF5C4B">
        <w:rPr>
          <w:lang w:val="en-US"/>
        </w:rPr>
        <w:t>GelMA</w:t>
      </w:r>
      <w:proofErr w:type="spellEnd"/>
      <w:r w:rsidRPr="00FF5C4B">
        <w:rPr>
          <w:lang w:val="en-US"/>
        </w:rPr>
        <w:t xml:space="preserve"> demonstrated fibrillar structures comparable to those seen in the </w:t>
      </w:r>
      <w:proofErr w:type="spellStart"/>
      <w:r w:rsidRPr="00FF5C4B">
        <w:rPr>
          <w:lang w:val="en-US"/>
        </w:rPr>
        <w:t>coassembled</w:t>
      </w:r>
      <w:proofErr w:type="spellEnd"/>
      <w:r w:rsidRPr="00FF5C4B">
        <w:rPr>
          <w:lang w:val="en-US"/>
        </w:rPr>
        <w:t xml:space="preserve"> sample alone. Fibril diameter was quantified using Image-J analysis for </w:t>
      </w:r>
      <w:proofErr w:type="spellStart"/>
      <w:r w:rsidRPr="00FF5C4B">
        <w:rPr>
          <w:lang w:val="en-US"/>
        </w:rPr>
        <w:t>coassembled</w:t>
      </w:r>
      <w:proofErr w:type="spellEnd"/>
      <w:r w:rsidRPr="00FF5C4B">
        <w:rPr>
          <w:lang w:val="en-US"/>
        </w:rPr>
        <w:t xml:space="preserve"> and </w:t>
      </w:r>
      <w:r w:rsidRPr="001A2099">
        <w:rPr>
          <w:lang w:val="en-US"/>
        </w:rPr>
        <w:t>hybrid</w:t>
      </w:r>
      <w:r w:rsidRPr="00FF5C4B">
        <w:rPr>
          <w:lang w:val="en-US"/>
        </w:rPr>
        <w:t xml:space="preserve"> samples. An average fibril diameter of 15.06 nm (σ = 0.22 nm) </w:t>
      </w:r>
      <w:r w:rsidRPr="001A2099">
        <w:rPr>
          <w:lang w:val="en-US"/>
        </w:rPr>
        <w:t>was observed</w:t>
      </w:r>
      <w:r w:rsidRPr="00FF5C4B">
        <w:rPr>
          <w:lang w:val="en-US"/>
        </w:rPr>
        <w:t xml:space="preserve"> for </w:t>
      </w:r>
      <w:proofErr w:type="spellStart"/>
      <w:r w:rsidRPr="00FF5C4B">
        <w:rPr>
          <w:lang w:val="en-US"/>
        </w:rPr>
        <w:t>coassembled</w:t>
      </w:r>
      <w:proofErr w:type="spellEnd"/>
      <w:r w:rsidRPr="00FF5C4B">
        <w:rPr>
          <w:lang w:val="en-US"/>
        </w:rPr>
        <w:t xml:space="preserve"> samples </w:t>
      </w:r>
      <w:r w:rsidRPr="001A2099">
        <w:rPr>
          <w:lang w:val="en-US"/>
        </w:rPr>
        <w:t>while</w:t>
      </w:r>
      <w:r w:rsidRPr="00FF5C4B">
        <w:rPr>
          <w:lang w:val="en-US"/>
        </w:rPr>
        <w:t xml:space="preserve"> the hybrid sample was shown to have slightly smaller fibrils of 13.12 nm (σ = 1.00).  Despite a slight decrease in fibril diameter in </w:t>
      </w:r>
      <w:r w:rsidRPr="001A2099">
        <w:rPr>
          <w:lang w:val="en-US"/>
        </w:rPr>
        <w:t>hybrid</w:t>
      </w:r>
      <w:r w:rsidRPr="00FF5C4B">
        <w:rPr>
          <w:lang w:val="en-US"/>
        </w:rPr>
        <w:t xml:space="preserve"> samples, both were shown to maintain fibril formation. </w:t>
      </w:r>
    </w:p>
    <w:p w14:paraId="6D8BC506" w14:textId="77777777" w:rsidR="00141003" w:rsidRPr="00FF5C4B" w:rsidRDefault="00141003" w:rsidP="0002663B">
      <w:pPr>
        <w:spacing w:line="360" w:lineRule="auto"/>
        <w:jc w:val="both"/>
        <w:rPr>
          <w:lang w:val="en-US"/>
        </w:rPr>
      </w:pPr>
    </w:p>
    <w:p w14:paraId="370389CC" w14:textId="62816475" w:rsidR="004F18E9" w:rsidRPr="00FF5C4B" w:rsidRDefault="00F80188" w:rsidP="0002663B">
      <w:pPr>
        <w:pStyle w:val="Head1"/>
        <w:jc w:val="both"/>
      </w:pPr>
      <w:r w:rsidRPr="00FF5C4B">
        <w:t>2</w:t>
      </w:r>
      <w:r w:rsidR="004F18E9" w:rsidRPr="00FF5C4B">
        <w:t>.</w:t>
      </w:r>
      <w:r w:rsidR="00A20E41" w:rsidRPr="00FF5C4B">
        <w:t>2</w:t>
      </w:r>
      <w:r w:rsidR="004F18E9" w:rsidRPr="00FF5C4B">
        <w:t>.</w:t>
      </w:r>
      <w:r w:rsidR="00A20E41" w:rsidRPr="00FF5C4B">
        <w:t>2.</w:t>
      </w:r>
      <w:r w:rsidR="004F18E9" w:rsidRPr="00FF5C4B">
        <w:t xml:space="preserve"> </w:t>
      </w:r>
      <w:proofErr w:type="spellStart"/>
      <w:r w:rsidR="004F18E9" w:rsidRPr="00FF5C4B">
        <w:t>Cryo</w:t>
      </w:r>
      <w:proofErr w:type="spellEnd"/>
      <w:r w:rsidR="004F18E9" w:rsidRPr="00FF5C4B">
        <w:t xml:space="preserve"> Scanning Electron Microscopy (</w:t>
      </w:r>
      <w:proofErr w:type="spellStart"/>
      <w:r w:rsidR="004F18E9" w:rsidRPr="00FF5C4B">
        <w:t>CryoSEM</w:t>
      </w:r>
      <w:proofErr w:type="spellEnd"/>
      <w:r w:rsidR="004F18E9" w:rsidRPr="00FF5C4B">
        <w:t>)</w:t>
      </w:r>
    </w:p>
    <w:p w14:paraId="2CCB6450" w14:textId="77777777" w:rsidR="00141003" w:rsidRPr="00FF5C4B" w:rsidRDefault="00141003" w:rsidP="0002663B">
      <w:pPr>
        <w:pStyle w:val="Head1"/>
        <w:jc w:val="both"/>
      </w:pPr>
    </w:p>
    <w:p w14:paraId="1DCA251D" w14:textId="0BF8D05A" w:rsidR="004F18E9" w:rsidRPr="00FF5C4B" w:rsidRDefault="008D5F69" w:rsidP="0002663B">
      <w:pPr>
        <w:spacing w:line="360" w:lineRule="auto"/>
        <w:jc w:val="both"/>
        <w:rPr>
          <w:lang w:val="en-US"/>
        </w:rPr>
      </w:pPr>
      <w:r w:rsidRPr="001A2099">
        <w:rPr>
          <w:lang w:val="en-US"/>
        </w:rPr>
        <w:t>I</w:t>
      </w:r>
      <w:r w:rsidR="004F18E9" w:rsidRPr="001A2099">
        <w:rPr>
          <w:lang w:val="en-US"/>
        </w:rPr>
        <w:t>nvestigation</w:t>
      </w:r>
      <w:r w:rsidR="004F18E9" w:rsidRPr="00FF5C4B">
        <w:rPr>
          <w:lang w:val="en-US"/>
        </w:rPr>
        <w:t xml:space="preserve"> into network microstructure was observed through </w:t>
      </w:r>
      <w:proofErr w:type="spellStart"/>
      <w:r w:rsidR="004F18E9" w:rsidRPr="00FF5C4B">
        <w:rPr>
          <w:lang w:val="en-US"/>
        </w:rPr>
        <w:t>CryoSEM</w:t>
      </w:r>
      <w:proofErr w:type="spellEnd"/>
      <w:r w:rsidR="004F18E9" w:rsidRPr="00FF5C4B">
        <w:rPr>
          <w:lang w:val="en-US"/>
        </w:rPr>
        <w:t xml:space="preserve">, allowing for sample network topology to </w:t>
      </w:r>
      <w:r w:rsidR="004F18E9" w:rsidRPr="001A2099">
        <w:rPr>
          <w:lang w:val="en-US"/>
        </w:rPr>
        <w:t xml:space="preserve">be </w:t>
      </w:r>
      <w:r w:rsidR="00CC6297" w:rsidRPr="00FF5C4B">
        <w:rPr>
          <w:lang w:val="en-US"/>
        </w:rPr>
        <w:t>visualized</w:t>
      </w:r>
      <w:r w:rsidRPr="00FF5C4B">
        <w:rPr>
          <w:lang w:val="en-US"/>
        </w:rPr>
        <w:t xml:space="preserve"> </w:t>
      </w:r>
      <w:r w:rsidR="004F18E9" w:rsidRPr="00FF5C4B">
        <w:rPr>
          <w:lang w:val="en-US"/>
        </w:rPr>
        <w:t>in its native</w:t>
      </w:r>
      <w:r w:rsidR="00397A22" w:rsidRPr="00FF5C4B">
        <w:rPr>
          <w:lang w:val="en-US"/>
        </w:rPr>
        <w:t>, hydrated</w:t>
      </w:r>
      <w:r w:rsidR="004F18E9" w:rsidRPr="00FF5C4B">
        <w:rPr>
          <w:lang w:val="en-US"/>
        </w:rPr>
        <w:t xml:space="preserve"> state with minimal compromise to structure.</w:t>
      </w:r>
      <w:r w:rsidR="0008226A" w:rsidRPr="00E43550">
        <w:rPr>
          <w:lang w:val="en-US"/>
        </w:rPr>
        <w:fldChar w:fldCharType="begin"/>
      </w:r>
      <w:r w:rsidR="00CC6297">
        <w:rPr>
          <w:lang w:val="en-US"/>
        </w:rPr>
        <w:instrText xml:space="preserve"> ADDIN EN.CITE &lt;EndNote&gt;&lt;Cite&gt;&lt;Author&gt;Aston&lt;/Author&gt;&lt;Year&gt;2016&lt;/Year&gt;&lt;RecNum&gt;27&lt;/RecNum&gt;&lt;DisplayText&gt;&lt;style face="superscript"&gt;28&lt;/style&gt;&lt;/DisplayText&gt;&lt;record&gt;&lt;rec-number&gt;27&lt;/rec-number&gt;&lt;foreign-keys&gt;&lt;key app="EN" db-id="assv0wracwa5p6eawp1550zyespazr09xstf" timestamp="1634367568"&gt;27&lt;/key&gt;&lt;/foreign-keys&gt;&lt;ref-type name="Journal Article"&gt;17&lt;/ref-type&gt;&lt;contributors&gt;&lt;authors&gt;&lt;author&gt;Aston, Robyn&lt;/author&gt;&lt;author&gt;Sewell, Kim&lt;/author&gt;&lt;author&gt;Klein, Travis&lt;/author&gt;&lt;author&gt;Lawrie, Gwen&lt;/author&gt;&lt;author&gt;Grøndahl, Lisbeth&lt;/author&gt;&lt;/authors&gt;&lt;/contributors&gt;&lt;titles&gt;&lt;title&gt;Evaluation of the impact of freezing preparation techniques on the characterisation of alginate hydrogels by cryo-SEM&lt;/title&gt;&lt;secondary-title&gt;European Polymer Journal&lt;/secondary-title&gt;&lt;/titles&gt;&lt;periodical&gt;&lt;full-title&gt;European Polymer Journal&lt;/full-title&gt;&lt;/periodical&gt;&lt;pages&gt;1-15&lt;/pages&gt;&lt;volume&gt;82&lt;/volume&gt;&lt;dates&gt;&lt;year&gt;2016&lt;/year&gt;&lt;/dates&gt;&lt;isbn&gt;0014-3057&lt;/isbn&gt;&lt;urls&gt;&lt;/urls&gt;&lt;/record&gt;&lt;/Cite&gt;&lt;/EndNote&gt;</w:instrText>
      </w:r>
      <w:r w:rsidR="0008226A" w:rsidRPr="00E43550">
        <w:rPr>
          <w:lang w:val="en-US"/>
        </w:rPr>
        <w:fldChar w:fldCharType="separate"/>
      </w:r>
      <w:r w:rsidR="00CC6297" w:rsidRPr="00CC6297">
        <w:rPr>
          <w:noProof/>
          <w:vertAlign w:val="superscript"/>
          <w:lang w:val="en-US"/>
        </w:rPr>
        <w:t>28</w:t>
      </w:r>
      <w:r w:rsidR="0008226A" w:rsidRPr="00E43550">
        <w:rPr>
          <w:lang w:val="en-US"/>
        </w:rPr>
        <w:fldChar w:fldCharType="end"/>
      </w:r>
      <w:r w:rsidR="00397A22" w:rsidRPr="00FF5C4B" w:rsidDel="00397A22">
        <w:rPr>
          <w:lang w:val="en-US"/>
        </w:rPr>
        <w:t xml:space="preserve"> </w:t>
      </w:r>
      <w:r w:rsidR="004F18E9" w:rsidRPr="00CC6297">
        <w:rPr>
          <w:lang w:val="en-US"/>
        </w:rPr>
        <w:t xml:space="preserve">Briefly, samples </w:t>
      </w:r>
      <w:r w:rsidR="004F18E9" w:rsidRPr="001A2099">
        <w:rPr>
          <w:lang w:val="en-US"/>
        </w:rPr>
        <w:t>were plunge</w:t>
      </w:r>
      <w:r w:rsidR="004F18E9" w:rsidRPr="00FF5C4B">
        <w:rPr>
          <w:lang w:val="en-US"/>
        </w:rPr>
        <w:t>-frozen through liquid nitrogen</w:t>
      </w:r>
      <w:r w:rsidR="00397A22" w:rsidRPr="00FF5C4B">
        <w:rPr>
          <w:lang w:val="en-US"/>
        </w:rPr>
        <w:t xml:space="preserve"> to form amorphous ice</w:t>
      </w:r>
      <w:r w:rsidR="004F18E9" w:rsidRPr="00FF5C4B">
        <w:rPr>
          <w:lang w:val="en-US"/>
        </w:rPr>
        <w:t xml:space="preserve"> before being fractured and sublimated. In each sample, network morphology </w:t>
      </w:r>
      <w:r w:rsidR="004F18E9" w:rsidRPr="001A2099">
        <w:rPr>
          <w:lang w:val="en-US"/>
        </w:rPr>
        <w:t>was analyzed</w:t>
      </w:r>
      <w:r w:rsidR="004F18E9" w:rsidRPr="00FF5C4B">
        <w:rPr>
          <w:lang w:val="en-US"/>
        </w:rPr>
        <w:t xml:space="preserve"> before and after subjection to UV irradiation </w:t>
      </w:r>
      <w:r w:rsidR="004F18E9" w:rsidRPr="001A2099">
        <w:rPr>
          <w:bCs/>
          <w:lang w:val="en-US"/>
        </w:rPr>
        <w:t xml:space="preserve">(Figure 2 </w:t>
      </w:r>
      <w:r w:rsidR="00BB5772" w:rsidRPr="001A2099">
        <w:rPr>
          <w:bCs/>
          <w:lang w:val="en-US"/>
        </w:rPr>
        <w:t>G</w:t>
      </w:r>
      <w:r w:rsidR="004F18E9" w:rsidRPr="001A2099">
        <w:rPr>
          <w:bCs/>
          <w:lang w:val="en-US"/>
        </w:rPr>
        <w:t>-</w:t>
      </w:r>
      <w:r w:rsidR="00BB5772" w:rsidRPr="001A2099">
        <w:rPr>
          <w:bCs/>
          <w:lang w:val="en-US"/>
        </w:rPr>
        <w:t>L</w:t>
      </w:r>
      <w:r w:rsidR="004F18E9" w:rsidRPr="001A2099">
        <w:rPr>
          <w:bCs/>
          <w:lang w:val="en-US"/>
        </w:rPr>
        <w:t>)</w:t>
      </w:r>
      <w:r w:rsidR="004F18E9" w:rsidRPr="00CC6297">
        <w:rPr>
          <w:bCs/>
          <w:lang w:val="en-US"/>
        </w:rPr>
        <w:t>.</w:t>
      </w:r>
      <w:r w:rsidR="004F18E9" w:rsidRPr="00E43550">
        <w:rPr>
          <w:lang w:val="en-US"/>
        </w:rPr>
        <w:t xml:space="preserve"> </w:t>
      </w:r>
      <w:r w:rsidR="00397A22" w:rsidRPr="001E1A53">
        <w:rPr>
          <w:lang w:val="en-US"/>
        </w:rPr>
        <w:t>Representative images were acquired for each sample and a comparison was made between hydrog</w:t>
      </w:r>
      <w:r w:rsidR="00397A22" w:rsidRPr="00397F8E">
        <w:rPr>
          <w:lang w:val="en-US"/>
        </w:rPr>
        <w:t xml:space="preserve">el microstructures. </w:t>
      </w:r>
      <w:r w:rsidR="004F18E9" w:rsidRPr="00887EE2">
        <w:rPr>
          <w:lang w:val="en-US"/>
        </w:rPr>
        <w:t xml:space="preserve">The </w:t>
      </w:r>
      <w:proofErr w:type="spellStart"/>
      <w:r w:rsidR="004F18E9" w:rsidRPr="00887EE2">
        <w:rPr>
          <w:lang w:val="en-US"/>
        </w:rPr>
        <w:t>coassembled</w:t>
      </w:r>
      <w:proofErr w:type="spellEnd"/>
      <w:r w:rsidR="004F18E9" w:rsidRPr="00887EE2">
        <w:rPr>
          <w:lang w:val="en-US"/>
        </w:rPr>
        <w:t xml:space="preserve"> </w:t>
      </w:r>
      <w:proofErr w:type="spellStart"/>
      <w:r w:rsidR="004F18E9" w:rsidRPr="001A2099">
        <w:rPr>
          <w:lang w:val="en-US"/>
        </w:rPr>
        <w:t>bioink</w:t>
      </w:r>
      <w:proofErr w:type="spellEnd"/>
      <w:r w:rsidR="004F18E9" w:rsidRPr="00FF5C4B">
        <w:rPr>
          <w:lang w:val="en-US"/>
        </w:rPr>
        <w:t xml:space="preserve"> demonstrated a chaotic fibrillar architecture both before and after UV subjection with no significant change in structure (Figure 2 </w:t>
      </w:r>
      <w:r w:rsidR="00BB5772" w:rsidRPr="00FF5C4B">
        <w:rPr>
          <w:lang w:val="en-US"/>
        </w:rPr>
        <w:t>G</w:t>
      </w:r>
      <w:r w:rsidR="004F18E9" w:rsidRPr="00FF5C4B">
        <w:rPr>
          <w:lang w:val="en-US"/>
        </w:rPr>
        <w:t xml:space="preserve">, </w:t>
      </w:r>
      <w:r w:rsidR="00BB5772" w:rsidRPr="00FF5C4B">
        <w:rPr>
          <w:lang w:val="en-US"/>
        </w:rPr>
        <w:t>J</w:t>
      </w:r>
      <w:r w:rsidR="004F18E9" w:rsidRPr="00FF5C4B">
        <w:rPr>
          <w:lang w:val="en-US"/>
        </w:rPr>
        <w:t>). Contrastingly, LM-</w:t>
      </w:r>
      <w:proofErr w:type="spellStart"/>
      <w:r w:rsidR="004F18E9" w:rsidRPr="00FF5C4B">
        <w:rPr>
          <w:lang w:val="en-US"/>
        </w:rPr>
        <w:t>GelMA</w:t>
      </w:r>
      <w:proofErr w:type="spellEnd"/>
      <w:r w:rsidR="004F18E9" w:rsidRPr="00FF5C4B">
        <w:rPr>
          <w:lang w:val="en-US"/>
        </w:rPr>
        <w:t xml:space="preserve"> was observed to present as a jagged network </w:t>
      </w:r>
      <w:r w:rsidR="004F18E9" w:rsidRPr="001A2099">
        <w:rPr>
          <w:lang w:val="en-US"/>
        </w:rPr>
        <w:t>before</w:t>
      </w:r>
      <w:r w:rsidR="004F18E9" w:rsidRPr="00FF5C4B">
        <w:rPr>
          <w:lang w:val="en-US"/>
        </w:rPr>
        <w:t xml:space="preserve"> UV subjection </w:t>
      </w:r>
      <w:r w:rsidR="004F18E9" w:rsidRPr="00FF5C4B">
        <w:rPr>
          <w:bCs/>
          <w:lang w:val="en-US"/>
        </w:rPr>
        <w:t xml:space="preserve">(Figure 2 </w:t>
      </w:r>
      <w:r w:rsidR="00E8086C" w:rsidRPr="00FF5C4B">
        <w:rPr>
          <w:bCs/>
          <w:lang w:val="en-US"/>
        </w:rPr>
        <w:t>H</w:t>
      </w:r>
      <w:r w:rsidR="004F18E9" w:rsidRPr="00FF5C4B">
        <w:rPr>
          <w:bCs/>
          <w:lang w:val="en-US"/>
        </w:rPr>
        <w:t>)</w:t>
      </w:r>
      <w:r w:rsidR="004F18E9" w:rsidRPr="00FF5C4B">
        <w:rPr>
          <w:lang w:val="en-US"/>
        </w:rPr>
        <w:t xml:space="preserve"> and transition</w:t>
      </w:r>
      <w:r w:rsidR="00CC6297">
        <w:rPr>
          <w:lang w:val="en-US"/>
        </w:rPr>
        <w:t>ed</w:t>
      </w:r>
      <w:r w:rsidR="004F18E9" w:rsidRPr="00FF5C4B">
        <w:rPr>
          <w:lang w:val="en-US"/>
        </w:rPr>
        <w:t xml:space="preserve"> into a more ordered topology with a honeycomb-like structure following UV exposure </w:t>
      </w:r>
      <w:r w:rsidR="004F18E9" w:rsidRPr="00FF5C4B">
        <w:rPr>
          <w:bCs/>
          <w:lang w:val="en-US"/>
        </w:rPr>
        <w:t xml:space="preserve">(Figure 2 </w:t>
      </w:r>
      <w:r w:rsidR="00E8086C" w:rsidRPr="00FF5C4B">
        <w:rPr>
          <w:bCs/>
          <w:lang w:val="en-US"/>
        </w:rPr>
        <w:t>K</w:t>
      </w:r>
      <w:r w:rsidR="004F18E9" w:rsidRPr="00FF5C4B">
        <w:rPr>
          <w:bCs/>
          <w:lang w:val="en-US"/>
        </w:rPr>
        <w:t>)</w:t>
      </w:r>
      <w:r w:rsidR="004F18E9" w:rsidRPr="00FF5C4B">
        <w:rPr>
          <w:lang w:val="en-US"/>
        </w:rPr>
        <w:t xml:space="preserve">. Interestingly, the FPG-hybrid sample appeared to contain both network morphologies </w:t>
      </w:r>
      <w:r w:rsidR="004F18E9" w:rsidRPr="001A2099">
        <w:rPr>
          <w:lang w:val="en-US"/>
        </w:rPr>
        <w:t>before</w:t>
      </w:r>
      <w:r w:rsidR="004F18E9" w:rsidRPr="00FF5C4B">
        <w:rPr>
          <w:lang w:val="en-US"/>
        </w:rPr>
        <w:t xml:space="preserve"> UV crosslinking, with nanofibrils and jagged, LM-</w:t>
      </w:r>
      <w:proofErr w:type="spellStart"/>
      <w:r w:rsidR="004F18E9" w:rsidRPr="00FF5C4B">
        <w:rPr>
          <w:lang w:val="en-US"/>
        </w:rPr>
        <w:t>GelMA</w:t>
      </w:r>
      <w:proofErr w:type="spellEnd"/>
      <w:r w:rsidR="004F18E9" w:rsidRPr="00FF5C4B">
        <w:rPr>
          <w:lang w:val="en-US"/>
        </w:rPr>
        <w:t>-like</w:t>
      </w:r>
      <w:r w:rsidR="00CC6297">
        <w:rPr>
          <w:lang w:val="en-US"/>
        </w:rPr>
        <w:t>,</w:t>
      </w:r>
      <w:r w:rsidR="004F18E9" w:rsidRPr="00E43550">
        <w:rPr>
          <w:lang w:val="en-US"/>
        </w:rPr>
        <w:t xml:space="preserve"> network</w:t>
      </w:r>
      <w:r w:rsidR="00CC6297">
        <w:rPr>
          <w:lang w:val="en-US"/>
        </w:rPr>
        <w:t>s</w:t>
      </w:r>
      <w:r w:rsidR="004F18E9" w:rsidRPr="00E43550">
        <w:rPr>
          <w:lang w:val="en-US"/>
        </w:rPr>
        <w:t xml:space="preserve"> both evident </w:t>
      </w:r>
      <w:r w:rsidR="004F18E9" w:rsidRPr="001E1A53">
        <w:rPr>
          <w:bCs/>
          <w:lang w:val="en-US"/>
        </w:rPr>
        <w:t xml:space="preserve">(Figure 2 </w:t>
      </w:r>
      <w:r w:rsidR="00E8086C" w:rsidRPr="00FF5C4B">
        <w:rPr>
          <w:bCs/>
          <w:lang w:val="en-US"/>
        </w:rPr>
        <w:t>I</w:t>
      </w:r>
      <w:r w:rsidR="004F18E9" w:rsidRPr="00FF5C4B">
        <w:rPr>
          <w:bCs/>
          <w:lang w:val="en-US"/>
        </w:rPr>
        <w:t>).</w:t>
      </w:r>
      <w:r w:rsidR="004F18E9" w:rsidRPr="00FF5C4B">
        <w:rPr>
          <w:lang w:val="en-US"/>
        </w:rPr>
        <w:t xml:space="preserve"> H</w:t>
      </w:r>
      <w:r w:rsidR="004F18E9" w:rsidRPr="001A2099">
        <w:rPr>
          <w:lang w:val="en-US"/>
        </w:rPr>
        <w:t>owever,</w:t>
      </w:r>
      <w:r w:rsidR="004F18E9" w:rsidRPr="00FF5C4B">
        <w:rPr>
          <w:lang w:val="en-US"/>
        </w:rPr>
        <w:t xml:space="preserve"> after UV exposure, the network was found to become more ordered, </w:t>
      </w:r>
      <w:r w:rsidR="004F18E9" w:rsidRPr="00FF5C4B">
        <w:rPr>
          <w:lang w:val="en-US"/>
        </w:rPr>
        <w:lastRenderedPageBreak/>
        <w:t>following a similar trend to the crosslinked LM-</w:t>
      </w:r>
      <w:proofErr w:type="spellStart"/>
      <w:r w:rsidR="004F18E9" w:rsidRPr="00FF5C4B">
        <w:rPr>
          <w:lang w:val="en-US"/>
        </w:rPr>
        <w:t>GelMA</w:t>
      </w:r>
      <w:proofErr w:type="spellEnd"/>
      <w:r w:rsidR="004F18E9" w:rsidRPr="00FF5C4B">
        <w:rPr>
          <w:lang w:val="en-US"/>
        </w:rPr>
        <w:t xml:space="preserve"> sample (Figure 2 </w:t>
      </w:r>
      <w:r w:rsidR="00E8086C" w:rsidRPr="00FF5C4B">
        <w:rPr>
          <w:lang w:val="en-US"/>
        </w:rPr>
        <w:t>L</w:t>
      </w:r>
      <w:r w:rsidR="004F18E9" w:rsidRPr="00FF5C4B">
        <w:rPr>
          <w:lang w:val="en-US"/>
        </w:rPr>
        <w:t>). These results suggest that the FPG-hybrid sample possesses fibrillar structures owing to the presence of the SAP network, and structural aspects relating to LM-</w:t>
      </w:r>
      <w:proofErr w:type="spellStart"/>
      <w:r w:rsidR="004F18E9" w:rsidRPr="00FF5C4B">
        <w:rPr>
          <w:lang w:val="en-US"/>
        </w:rPr>
        <w:t>GelMA</w:t>
      </w:r>
      <w:proofErr w:type="spellEnd"/>
      <w:r w:rsidR="004F18E9" w:rsidRPr="00FF5C4B">
        <w:rPr>
          <w:lang w:val="en-US"/>
        </w:rPr>
        <w:t xml:space="preserve"> addition. Importantly, the presence of LM-</w:t>
      </w:r>
      <w:proofErr w:type="spellStart"/>
      <w:r w:rsidR="004F18E9" w:rsidRPr="00FF5C4B">
        <w:rPr>
          <w:lang w:val="en-US"/>
        </w:rPr>
        <w:t>GelMA</w:t>
      </w:r>
      <w:proofErr w:type="spellEnd"/>
      <w:r w:rsidR="004F18E9" w:rsidRPr="00FF5C4B">
        <w:rPr>
          <w:lang w:val="en-US"/>
        </w:rPr>
        <w:t xml:space="preserve"> during self-assembly did not appear to influence fibril formation in the FPG-hybrid. Furthermore, a significant structural change was evident in LM-</w:t>
      </w:r>
      <w:proofErr w:type="spellStart"/>
      <w:r w:rsidR="004F18E9" w:rsidRPr="00FF5C4B">
        <w:rPr>
          <w:lang w:val="en-US"/>
        </w:rPr>
        <w:t>GelMA</w:t>
      </w:r>
      <w:proofErr w:type="spellEnd"/>
      <w:r w:rsidR="004F18E9" w:rsidRPr="00FF5C4B">
        <w:rPr>
          <w:lang w:val="en-US"/>
        </w:rPr>
        <w:t xml:space="preserve"> containing samples upon subjection to UV irradiation, as generally observed in photo-</w:t>
      </w:r>
      <w:proofErr w:type="spellStart"/>
      <w:r w:rsidR="004F18E9" w:rsidRPr="001A2099">
        <w:rPr>
          <w:lang w:val="en-US"/>
        </w:rPr>
        <w:t>crosslinkable</w:t>
      </w:r>
      <w:proofErr w:type="spellEnd"/>
      <w:r w:rsidR="004F18E9" w:rsidRPr="00FF5C4B">
        <w:rPr>
          <w:lang w:val="en-US"/>
        </w:rPr>
        <w:t xml:space="preserve"> samples.</w:t>
      </w:r>
    </w:p>
    <w:p w14:paraId="7316DA51" w14:textId="77777777" w:rsidR="004F18E9" w:rsidRPr="00FF5C4B" w:rsidRDefault="004F18E9" w:rsidP="0002663B">
      <w:pPr>
        <w:spacing w:line="360" w:lineRule="auto"/>
        <w:jc w:val="both"/>
        <w:rPr>
          <w:lang w:val="en-US"/>
        </w:rPr>
      </w:pPr>
    </w:p>
    <w:p w14:paraId="6EFE8061" w14:textId="5193CA5E" w:rsidR="004F18E9" w:rsidRPr="00FF5C4B" w:rsidRDefault="00A20E41" w:rsidP="0002663B">
      <w:pPr>
        <w:pStyle w:val="Head1"/>
        <w:jc w:val="both"/>
      </w:pPr>
      <w:r w:rsidRPr="00FF5C4B">
        <w:t>2.3</w:t>
      </w:r>
      <w:r w:rsidR="004F18E9" w:rsidRPr="00FF5C4B">
        <w:t>. Investigation of Assembled Structures and Mechanical Properties</w:t>
      </w:r>
    </w:p>
    <w:p w14:paraId="7FA0302C" w14:textId="77777777" w:rsidR="00141003" w:rsidRPr="00FF5C4B" w:rsidRDefault="00141003" w:rsidP="0002663B">
      <w:pPr>
        <w:pStyle w:val="Head1"/>
        <w:jc w:val="both"/>
      </w:pPr>
    </w:p>
    <w:p w14:paraId="349007F1" w14:textId="54F9B546" w:rsidR="004F18E9" w:rsidRPr="00FF5C4B" w:rsidRDefault="00A20E41" w:rsidP="0002663B">
      <w:pPr>
        <w:pStyle w:val="Head1"/>
        <w:jc w:val="both"/>
      </w:pPr>
      <w:r w:rsidRPr="00FF5C4B">
        <w:t>2.3</w:t>
      </w:r>
      <w:r w:rsidR="004F18E9" w:rsidRPr="00FF5C4B">
        <w:t>.</w:t>
      </w:r>
      <w:r w:rsidRPr="00FF5C4B">
        <w:t>1.</w:t>
      </w:r>
      <w:r w:rsidR="004F18E9" w:rsidRPr="00FF5C4B">
        <w:t xml:space="preserve"> Small Angle X-ray Scattering (SAXS)</w:t>
      </w:r>
    </w:p>
    <w:p w14:paraId="12F1D7EE" w14:textId="77777777" w:rsidR="00141003" w:rsidRPr="00FF5C4B" w:rsidRDefault="00141003" w:rsidP="0002663B">
      <w:pPr>
        <w:pStyle w:val="Head1"/>
        <w:jc w:val="both"/>
      </w:pPr>
    </w:p>
    <w:p w14:paraId="148D8863" w14:textId="40C8E97A" w:rsidR="004F18E9" w:rsidRPr="00FF5C4B" w:rsidRDefault="00A602BE" w:rsidP="0002663B">
      <w:pPr>
        <w:spacing w:line="360" w:lineRule="auto"/>
        <w:jc w:val="both"/>
        <w:rPr>
          <w:lang w:val="en-US"/>
        </w:rPr>
      </w:pPr>
      <w:r w:rsidRPr="001A2099">
        <w:rPr>
          <w:lang w:val="en-US"/>
        </w:rPr>
        <w:t xml:space="preserve">SAXS is a powerful tool that allows the probing of nanoscale configurations within polymer systems providing insights into material features such as nanostructure size and shape. SAXS has the benefit over TEM and </w:t>
      </w:r>
      <w:proofErr w:type="spellStart"/>
      <w:r w:rsidRPr="001A2099">
        <w:rPr>
          <w:lang w:val="en-US"/>
        </w:rPr>
        <w:t>CryoSEM</w:t>
      </w:r>
      <w:proofErr w:type="spellEnd"/>
      <w:r w:rsidRPr="001A2099">
        <w:rPr>
          <w:lang w:val="en-US"/>
        </w:rPr>
        <w:t xml:space="preserve"> in that it measures the sample without the need for sample preparation steps such as dilution, freezing and staining. SAXS scattering curves were collected (Figure 3A)</w:t>
      </w:r>
      <w:r w:rsidRPr="00E43550">
        <w:rPr>
          <w:lang w:val="en-US"/>
        </w:rPr>
        <w:t xml:space="preserve"> </w:t>
      </w:r>
      <w:r w:rsidRPr="001A2099">
        <w:rPr>
          <w:lang w:val="en-US"/>
        </w:rPr>
        <w:t xml:space="preserve">and </w:t>
      </w:r>
      <w:proofErr w:type="spellStart"/>
      <w:r w:rsidRPr="001A2099">
        <w:rPr>
          <w:lang w:val="en-US"/>
        </w:rPr>
        <w:t>analysed</w:t>
      </w:r>
      <w:proofErr w:type="spellEnd"/>
      <w:r w:rsidRPr="001A2099">
        <w:rPr>
          <w:lang w:val="en-US"/>
        </w:rPr>
        <w:t xml:space="preserve"> (Figure 3B and </w:t>
      </w:r>
      <w:r w:rsidRPr="001A2099">
        <w:rPr>
          <w:b/>
          <w:bCs/>
          <w:lang w:val="en-US"/>
        </w:rPr>
        <w:t>Supplementary Figure 2</w:t>
      </w:r>
      <w:r w:rsidRPr="001A2099">
        <w:rPr>
          <w:lang w:val="en-US"/>
        </w:rPr>
        <w:t xml:space="preserve">) to determine the average </w:t>
      </w:r>
      <w:proofErr w:type="spellStart"/>
      <w:r w:rsidRPr="001A2099">
        <w:rPr>
          <w:lang w:val="en-US"/>
        </w:rPr>
        <w:t>fibre</w:t>
      </w:r>
      <w:proofErr w:type="spellEnd"/>
      <w:r w:rsidRPr="001A2099">
        <w:rPr>
          <w:lang w:val="en-US"/>
        </w:rPr>
        <w:t xml:space="preserve"> radius, which could be directly compared with TEM measures of </w:t>
      </w:r>
      <w:proofErr w:type="spellStart"/>
      <w:r w:rsidRPr="001A2099">
        <w:rPr>
          <w:lang w:val="en-US"/>
        </w:rPr>
        <w:t>fibre</w:t>
      </w:r>
      <w:proofErr w:type="spellEnd"/>
      <w:r w:rsidRPr="001A2099">
        <w:rPr>
          <w:lang w:val="en-US"/>
        </w:rPr>
        <w:t xml:space="preserve"> width, and provide insights into the nanoscale network branching and length between structures and whether these were altered in the presence of </w:t>
      </w:r>
      <w:proofErr w:type="spellStart"/>
      <w:r w:rsidRPr="001A2099">
        <w:rPr>
          <w:lang w:val="en-US"/>
        </w:rPr>
        <w:t>GelMA</w:t>
      </w:r>
      <w:proofErr w:type="spellEnd"/>
      <w:r w:rsidRPr="001A2099">
        <w:rPr>
          <w:lang w:val="en-US"/>
        </w:rPr>
        <w:t>.</w:t>
      </w:r>
      <w:r w:rsidR="004F18E9" w:rsidRPr="00FF5C4B">
        <w:rPr>
          <w:lang w:val="en-US"/>
        </w:rPr>
        <w:t xml:space="preserve"> </w:t>
      </w:r>
      <w:proofErr w:type="spellStart"/>
      <w:r w:rsidR="004F18E9" w:rsidRPr="00FF5C4B">
        <w:rPr>
          <w:lang w:val="en-US"/>
        </w:rPr>
        <w:t>Coassembled</w:t>
      </w:r>
      <w:proofErr w:type="spellEnd"/>
      <w:r w:rsidR="004F18E9" w:rsidRPr="00FF5C4B">
        <w:rPr>
          <w:lang w:val="en-US"/>
        </w:rPr>
        <w:t xml:space="preserve"> Fmoc-FRGDF/Fmoc-PHSRN has previously </w:t>
      </w:r>
      <w:r w:rsidR="004F18E9" w:rsidRPr="001A2099">
        <w:rPr>
          <w:lang w:val="en-US"/>
        </w:rPr>
        <w:t>been shown</w:t>
      </w:r>
      <w:r w:rsidR="004F18E9" w:rsidRPr="00FF5C4B">
        <w:rPr>
          <w:lang w:val="en-US"/>
        </w:rPr>
        <w:t xml:space="preserve"> to form cylindrical structures, such as fibers, as indicated through q</w:t>
      </w:r>
      <w:r w:rsidR="004F18E9" w:rsidRPr="00FF5C4B">
        <w:rPr>
          <w:vertAlign w:val="superscript"/>
          <w:lang w:val="en-US"/>
        </w:rPr>
        <w:t>-4</w:t>
      </w:r>
      <w:r w:rsidR="004F18E9" w:rsidRPr="00FF5C4B">
        <w:rPr>
          <w:lang w:val="en-US"/>
        </w:rPr>
        <w:t xml:space="preserve"> shifting to a q</w:t>
      </w:r>
      <w:r w:rsidR="004F18E9" w:rsidRPr="00FF5C4B">
        <w:rPr>
          <w:vertAlign w:val="superscript"/>
          <w:lang w:val="en-US"/>
        </w:rPr>
        <w:t>-1</w:t>
      </w:r>
      <w:r w:rsidR="004F18E9" w:rsidRPr="00FF5C4B">
        <w:rPr>
          <w:lang w:val="en-US"/>
        </w:rPr>
        <w:t xml:space="preserve"> dependence at low q range and a comparable trend </w:t>
      </w:r>
      <w:r w:rsidR="004F18E9" w:rsidRPr="001A2099">
        <w:rPr>
          <w:lang w:val="en-US"/>
        </w:rPr>
        <w:t>was observed</w:t>
      </w:r>
      <w:r w:rsidR="004F18E9" w:rsidRPr="00FF5C4B">
        <w:rPr>
          <w:lang w:val="en-US"/>
        </w:rPr>
        <w:t xml:space="preserve"> in this instance.</w:t>
      </w:r>
      <w:r w:rsidR="00F45EEA" w:rsidRPr="00E43550">
        <w:rPr>
          <w:lang w:val="en-US"/>
        </w:rPr>
        <w:fldChar w:fldCharType="begin"/>
      </w:r>
      <w:r w:rsidR="00CC6297">
        <w:rPr>
          <w:lang w:val="en-US"/>
        </w:rPr>
        <w:instrText xml:space="preserve"> ADDIN EN.CITE &lt;EndNote&gt;&lt;Cite&gt;&lt;Author&gt;Aye&lt;/Author&gt;&lt;Year&gt;2018&lt;/Year&gt;&lt;RecNum&gt;21&lt;/RecNum&gt;&lt;DisplayText&gt;&lt;style face="superscript"&gt;22&lt;/style&gt;&lt;/DisplayText&gt;&lt;record&gt;&lt;rec-number&gt;21&lt;/rec-number&gt;&lt;foreign-keys&gt;&lt;key app="EN" db-id="assv0wracwa5p6eawp1550zyespazr09xstf" timestamp="1634367567"&gt;21&lt;/key&gt;&lt;/foreign-keys&gt;&lt;ref-type name="Journal Article"&gt;17&lt;/ref-type&gt;&lt;contributors&gt;&lt;authors&gt;&lt;author&gt;Aye, San-Seint S&lt;/author&gt;&lt;author&gt;Li, Rui&lt;/author&gt;&lt;author&gt;Boyd-Moss, Mitchell&lt;/author&gt;&lt;author&gt;Long, Benjamin&lt;/author&gt;&lt;author&gt;Pavuluri, Sivapriya&lt;/author&gt;&lt;author&gt;Bruggeman, Kiara&lt;/author&gt;&lt;author&gt;Wang, Yi&lt;/author&gt;&lt;author&gt;Barrow, Colin R&lt;/author&gt;&lt;author&gt;Nisbet, David R&lt;/author&gt;&lt;author&gt;Williams, Richard J&lt;/author&gt;&lt;/authors&gt;&lt;/contributors&gt;&lt;titles&gt;&lt;title&gt;Scaffolds formed via the non-equilibrium supramolecular assembly of the synergistic ECM peptides RGD and PHSRN demonstrate improved cell attachment in 3D&lt;/title&gt;&lt;secondary-title&gt;Polymers&lt;/secondary-title&gt;&lt;/titles&gt;&lt;periodical&gt;&lt;full-title&gt;Polymers&lt;/full-title&gt;&lt;/periodical&gt;&lt;pages&gt;690&lt;/pages&gt;&lt;volume&gt;10&lt;/volume&gt;&lt;number&gt;7&lt;/number&gt;&lt;dates&gt;&lt;year&gt;2018&lt;/year&gt;&lt;/dates&gt;&lt;urls&gt;&lt;/urls&gt;&lt;/record&gt;&lt;/Cite&gt;&lt;/EndNote&gt;</w:instrText>
      </w:r>
      <w:r w:rsidR="00F45EEA" w:rsidRPr="00E43550">
        <w:rPr>
          <w:lang w:val="en-US"/>
        </w:rPr>
        <w:fldChar w:fldCharType="separate"/>
      </w:r>
      <w:r w:rsidR="00FB272B" w:rsidRPr="00E43550">
        <w:rPr>
          <w:noProof/>
          <w:vertAlign w:val="superscript"/>
          <w:lang w:val="en-US"/>
        </w:rPr>
        <w:t>22</w:t>
      </w:r>
      <w:r w:rsidR="00F45EEA" w:rsidRPr="00E43550">
        <w:rPr>
          <w:lang w:val="en-US"/>
        </w:rPr>
        <w:fldChar w:fldCharType="end"/>
      </w:r>
      <w:r w:rsidR="004F18E9" w:rsidRPr="00FF5C4B">
        <w:rPr>
          <w:lang w:val="en-US"/>
        </w:rPr>
        <w:t xml:space="preserve"> Despite indications of fibrillar structures in FPG-hybrid TEM analysis, </w:t>
      </w:r>
      <w:r w:rsidR="00CC6297">
        <w:rPr>
          <w:lang w:val="en-US"/>
        </w:rPr>
        <w:t xml:space="preserve">both </w:t>
      </w:r>
      <w:r w:rsidR="004F18E9" w:rsidRPr="00E43550">
        <w:rPr>
          <w:lang w:val="en-US"/>
        </w:rPr>
        <w:t>LM-</w:t>
      </w:r>
      <w:proofErr w:type="spellStart"/>
      <w:r w:rsidR="004F18E9" w:rsidRPr="00E43550">
        <w:rPr>
          <w:lang w:val="en-US"/>
        </w:rPr>
        <w:t>GelMA</w:t>
      </w:r>
      <w:proofErr w:type="spellEnd"/>
      <w:r w:rsidR="004F18E9" w:rsidRPr="00E43550">
        <w:rPr>
          <w:lang w:val="en-US"/>
        </w:rPr>
        <w:t xml:space="preserve"> containing samples did not sufficiently satisfy a cylindrical </w:t>
      </w:r>
      <w:r w:rsidR="004F18E9" w:rsidRPr="001A2099">
        <w:rPr>
          <w:lang w:val="en-US"/>
        </w:rPr>
        <w:t>model</w:t>
      </w:r>
      <w:r w:rsidR="004F18E9" w:rsidRPr="00FF5C4B">
        <w:rPr>
          <w:lang w:val="en-US"/>
        </w:rPr>
        <w:t xml:space="preserve"> and therefore were fitted using </w:t>
      </w:r>
      <w:r w:rsidR="004F18E9" w:rsidRPr="001A2099">
        <w:rPr>
          <w:lang w:val="en-US"/>
        </w:rPr>
        <w:t>shape independent</w:t>
      </w:r>
      <w:r w:rsidR="004F18E9" w:rsidRPr="00FF5C4B">
        <w:rPr>
          <w:lang w:val="en-US"/>
        </w:rPr>
        <w:t xml:space="preserve"> models.</w:t>
      </w:r>
      <w:r w:rsidR="00A228D3" w:rsidRPr="00FF5C4B">
        <w:rPr>
          <w:lang w:val="en-US"/>
        </w:rPr>
        <w:t xml:space="preserve"> Recent research within our laboratory us</w:t>
      </w:r>
      <w:r w:rsidR="00CC6297">
        <w:rPr>
          <w:lang w:val="en-US"/>
        </w:rPr>
        <w:t>ing</w:t>
      </w:r>
      <w:r w:rsidR="00A228D3" w:rsidRPr="00FF5C4B">
        <w:rPr>
          <w:lang w:val="en-US"/>
        </w:rPr>
        <w:t xml:space="preserve"> SAXS </w:t>
      </w:r>
      <w:r w:rsidR="00CC6297">
        <w:rPr>
          <w:lang w:val="en-US"/>
        </w:rPr>
        <w:t xml:space="preserve">has </w:t>
      </w:r>
      <w:r w:rsidR="004A2C09" w:rsidRPr="00FF5C4B">
        <w:rPr>
          <w:lang w:val="en-US"/>
        </w:rPr>
        <w:t>reveal</w:t>
      </w:r>
      <w:r w:rsidR="00CC6297">
        <w:rPr>
          <w:lang w:val="en-US"/>
        </w:rPr>
        <w:t>ed the</w:t>
      </w:r>
      <w:r w:rsidR="00A228D3" w:rsidRPr="00E43550">
        <w:rPr>
          <w:lang w:val="en-US"/>
        </w:rPr>
        <w:t xml:space="preserve"> </w:t>
      </w:r>
      <w:proofErr w:type="spellStart"/>
      <w:r w:rsidR="00A228D3" w:rsidRPr="00E43550">
        <w:rPr>
          <w:lang w:val="en-US"/>
        </w:rPr>
        <w:t>nanostructural</w:t>
      </w:r>
      <w:proofErr w:type="spellEnd"/>
      <w:r w:rsidR="00A228D3" w:rsidRPr="00E43550">
        <w:rPr>
          <w:lang w:val="en-US"/>
        </w:rPr>
        <w:t xml:space="preserve"> changes of </w:t>
      </w:r>
      <w:proofErr w:type="spellStart"/>
      <w:r w:rsidR="00A228D3" w:rsidRPr="00FF5C4B">
        <w:rPr>
          <w:lang w:val="en-US"/>
        </w:rPr>
        <w:t>GelMA</w:t>
      </w:r>
      <w:proofErr w:type="spellEnd"/>
      <w:r w:rsidR="00A228D3" w:rsidRPr="00FF5C4B">
        <w:rPr>
          <w:lang w:val="en-US"/>
        </w:rPr>
        <w:t>, including LM-</w:t>
      </w:r>
      <w:proofErr w:type="spellStart"/>
      <w:r w:rsidR="00A228D3" w:rsidRPr="00FF5C4B">
        <w:rPr>
          <w:lang w:val="en-US"/>
        </w:rPr>
        <w:t>GelMA</w:t>
      </w:r>
      <w:proofErr w:type="spellEnd"/>
      <w:r w:rsidR="00A228D3" w:rsidRPr="00FF5C4B">
        <w:rPr>
          <w:lang w:val="en-US"/>
        </w:rPr>
        <w:t xml:space="preserve">, in response to </w:t>
      </w:r>
      <w:proofErr w:type="spellStart"/>
      <w:r w:rsidR="00CC6297">
        <w:rPr>
          <w:lang w:val="en-US"/>
        </w:rPr>
        <w:t>DoF</w:t>
      </w:r>
      <w:proofErr w:type="spellEnd"/>
      <w:r w:rsidR="00A228D3" w:rsidRPr="00FF5C4B">
        <w:rPr>
          <w:lang w:val="en-US"/>
        </w:rPr>
        <w:t>, macromer concentration, and UV crosslinking.</w:t>
      </w:r>
      <w:r w:rsidR="0008226A" w:rsidRPr="00E43550">
        <w:rPr>
          <w:lang w:val="en-US"/>
        </w:rPr>
        <w:fldChar w:fldCharType="begin"/>
      </w:r>
      <w:r w:rsidR="00CC6297">
        <w:rPr>
          <w:lang w:val="en-US"/>
        </w:rPr>
        <w:instrText xml:space="preserve"> ADDIN EN.CITE &lt;EndNote&gt;&lt;Cite&gt;&lt;Author&gt;Boyd-Moss&lt;/Author&gt;&lt;Year&gt;2021&lt;/Year&gt;&lt;RecNum&gt;11&lt;/RecNum&gt;&lt;DisplayText&gt;&lt;style face="superscript"&gt;11&lt;/style&gt;&lt;/DisplayText&gt;&lt;record&gt;&lt;rec-number&gt;11&lt;/rec-number&gt;&lt;foreign-keys&gt;&lt;key app="EN" db-id="assv0wracwa5p6eawp1550zyespazr09xstf" timestamp="1634367565"&gt;11&lt;/key&gt;&lt;/foreign-keys&gt;&lt;ref-type name="Journal Article"&gt;17&lt;/ref-type&gt;&lt;contributors&gt;&lt;authors&gt;&lt;author&gt;Boyd-Moss, Mitchell&lt;/author&gt;&lt;author&gt;Firipis, Kate&lt;/author&gt;&lt;author&gt;O&amp;apos;Connell, Cathal&lt;/author&gt;&lt;author&gt;Rifai, Aaqil&lt;/author&gt;&lt;author&gt;Quigley, Anita F&lt;/author&gt;&lt;author&gt;Boer, Gareth&lt;/author&gt;&lt;author&gt;Long, Benjamin&lt;/author&gt;&lt;author&gt;Nisbet, David Russell&lt;/author&gt;&lt;author&gt;Williams, Richard J&lt;/author&gt;&lt;/authors&gt;&lt;/contributors&gt;&lt;titles&gt;&lt;title&gt;Shining a Light on the Hidden Structure of Gelatin Methacryloyl Bioinks Using Small-Angle X-ray Scattering (SAXS)&lt;/title&gt;&lt;secondary-title&gt;Materials Chemistry Frontiers&lt;/secondary-title&gt;&lt;/titles&gt;&lt;periodical&gt;&lt;full-title&gt;Materials Chemistry Frontiers&lt;/full-title&gt;&lt;/periodical&gt;&lt;dates&gt;&lt;year&gt;2021&lt;/year&gt;&lt;/dates&gt;&lt;urls&gt;&lt;/urls&gt;&lt;/record&gt;&lt;/Cite&gt;&lt;/EndNote&gt;</w:instrText>
      </w:r>
      <w:r w:rsidR="0008226A" w:rsidRPr="00E43550">
        <w:rPr>
          <w:lang w:val="en-US"/>
        </w:rPr>
        <w:fldChar w:fldCharType="separate"/>
      </w:r>
      <w:r w:rsidR="0008226A" w:rsidRPr="00E43550">
        <w:rPr>
          <w:noProof/>
          <w:vertAlign w:val="superscript"/>
          <w:lang w:val="en-US"/>
        </w:rPr>
        <w:t>11</w:t>
      </w:r>
      <w:r w:rsidR="0008226A" w:rsidRPr="00E43550">
        <w:rPr>
          <w:lang w:val="en-US"/>
        </w:rPr>
        <w:fldChar w:fldCharType="end"/>
      </w:r>
      <w:r w:rsidR="0008226A" w:rsidRPr="00CC6297">
        <w:rPr>
          <w:lang w:val="en-US"/>
        </w:rPr>
        <w:t xml:space="preserve"> </w:t>
      </w:r>
      <w:r w:rsidR="007A529A" w:rsidRPr="00FF5C4B">
        <w:rPr>
          <w:lang w:val="en-US"/>
        </w:rPr>
        <w:t xml:space="preserve">A schematical representation of SAXS characteristics is </w:t>
      </w:r>
      <w:r w:rsidR="000D46FB" w:rsidRPr="00FF5C4B">
        <w:rPr>
          <w:lang w:val="en-US"/>
        </w:rPr>
        <w:t>shown</w:t>
      </w:r>
      <w:r w:rsidR="007A529A" w:rsidRPr="00FF5C4B">
        <w:rPr>
          <w:lang w:val="en-US"/>
        </w:rPr>
        <w:t xml:space="preserve"> in Figure </w:t>
      </w:r>
      <w:r w:rsidR="00BB5772" w:rsidRPr="00FF5C4B">
        <w:rPr>
          <w:lang w:val="en-US"/>
        </w:rPr>
        <w:t>2A-C</w:t>
      </w:r>
      <w:r w:rsidR="007A529A" w:rsidRPr="00FF5C4B">
        <w:rPr>
          <w:lang w:val="en-US"/>
        </w:rPr>
        <w:t>.</w:t>
      </w:r>
    </w:p>
    <w:p w14:paraId="22B88299" w14:textId="77777777" w:rsidR="00141003" w:rsidRPr="00FF5C4B" w:rsidRDefault="00141003" w:rsidP="0002663B">
      <w:pPr>
        <w:spacing w:line="360" w:lineRule="auto"/>
        <w:jc w:val="both"/>
        <w:rPr>
          <w:lang w:val="en-US"/>
        </w:rPr>
      </w:pPr>
    </w:p>
    <w:p w14:paraId="14B5FDA8" w14:textId="0B020623" w:rsidR="004F18E9" w:rsidRPr="00FF5C4B" w:rsidRDefault="00A20E41" w:rsidP="0002663B">
      <w:pPr>
        <w:pStyle w:val="Head2"/>
        <w:jc w:val="both"/>
      </w:pPr>
      <w:r w:rsidRPr="00FF5C4B">
        <w:t>2</w:t>
      </w:r>
      <w:r w:rsidR="004F18E9" w:rsidRPr="00FF5C4B">
        <w:t>.</w:t>
      </w:r>
      <w:r w:rsidRPr="00FF5C4B">
        <w:t>3</w:t>
      </w:r>
      <w:r w:rsidR="004F18E9" w:rsidRPr="00FF5C4B">
        <w:t>.1.</w:t>
      </w:r>
      <w:r w:rsidR="00472A61" w:rsidRPr="00FF5C4B">
        <w:t>1.</w:t>
      </w:r>
      <w:r w:rsidR="004F18E9" w:rsidRPr="00FF5C4B">
        <w:t xml:space="preserve"> SAXS – Calculation of Average Fibril Diameter</w:t>
      </w:r>
    </w:p>
    <w:p w14:paraId="3AA1B5E8" w14:textId="77777777" w:rsidR="00141003" w:rsidRPr="00FF5C4B" w:rsidRDefault="00141003" w:rsidP="0002663B">
      <w:pPr>
        <w:pStyle w:val="Head2"/>
        <w:jc w:val="both"/>
      </w:pPr>
    </w:p>
    <w:p w14:paraId="24D0D8A5" w14:textId="1276D091" w:rsidR="004F18E9" w:rsidRPr="00FF5C4B" w:rsidRDefault="004F18E9" w:rsidP="0002663B">
      <w:pPr>
        <w:spacing w:line="360" w:lineRule="auto"/>
        <w:jc w:val="both"/>
        <w:rPr>
          <w:bCs/>
          <w:lang w:val="en-US"/>
        </w:rPr>
      </w:pPr>
      <w:r w:rsidRPr="00FF5C4B">
        <w:rPr>
          <w:lang w:val="en-US"/>
        </w:rPr>
        <w:t xml:space="preserve">Indirect Fourier transform (IFT) analysis was performed on the </w:t>
      </w:r>
      <w:proofErr w:type="spellStart"/>
      <w:r w:rsidRPr="00FF5C4B">
        <w:rPr>
          <w:lang w:val="en-US"/>
        </w:rPr>
        <w:t>coassembled</w:t>
      </w:r>
      <w:proofErr w:type="spellEnd"/>
      <w:r w:rsidRPr="00FF5C4B">
        <w:rPr>
          <w:lang w:val="en-US"/>
        </w:rPr>
        <w:t xml:space="preserve"> sample to calculate average fibril radius via application of the P(r) function (</w:t>
      </w:r>
      <w:proofErr w:type="spellStart"/>
      <w:r w:rsidRPr="001A2099">
        <w:rPr>
          <w:lang w:val="en-US"/>
        </w:rPr>
        <w:t>SASview</w:t>
      </w:r>
      <w:proofErr w:type="spellEnd"/>
      <w:r w:rsidRPr="00FF5C4B">
        <w:rPr>
          <w:lang w:val="en-US"/>
        </w:rPr>
        <w:t xml:space="preserve">) </w:t>
      </w:r>
      <w:r w:rsidRPr="001A2099">
        <w:rPr>
          <w:bCs/>
          <w:lang w:val="en-US"/>
        </w:rPr>
        <w:t>(Figure 3B</w:t>
      </w:r>
      <w:r w:rsidR="006F6D8C" w:rsidRPr="001A2099">
        <w:rPr>
          <w:bCs/>
          <w:lang w:val="en-US"/>
        </w:rPr>
        <w:t xml:space="preserve">, </w:t>
      </w:r>
      <w:r w:rsidR="004A3770" w:rsidRPr="001A2099">
        <w:rPr>
          <w:bCs/>
          <w:lang w:val="en-US"/>
        </w:rPr>
        <w:t>Supplementary</w:t>
      </w:r>
      <w:r w:rsidR="00D22FBC" w:rsidRPr="001A2099">
        <w:rPr>
          <w:bCs/>
          <w:lang w:val="en-US"/>
        </w:rPr>
        <w:t xml:space="preserve"> </w:t>
      </w:r>
      <w:r w:rsidR="006F6D8C" w:rsidRPr="001A2099">
        <w:rPr>
          <w:bCs/>
          <w:lang w:val="en-US"/>
        </w:rPr>
        <w:t>Figure 2D</w:t>
      </w:r>
      <w:r w:rsidRPr="001A2099">
        <w:rPr>
          <w:bCs/>
          <w:lang w:val="en-US"/>
        </w:rPr>
        <w:t>)</w:t>
      </w:r>
      <w:r w:rsidRPr="00E43550">
        <w:rPr>
          <w:bCs/>
          <w:lang w:val="en-US"/>
        </w:rPr>
        <w:t>.</w:t>
      </w:r>
      <w:r w:rsidRPr="001E1A53">
        <w:rPr>
          <w:lang w:val="en-US"/>
        </w:rPr>
        <w:t xml:space="preserve"> TEM analysis indicated fibril length lies outside of</w:t>
      </w:r>
      <w:r w:rsidRPr="00397F8E">
        <w:rPr>
          <w:lang w:val="en-US"/>
        </w:rPr>
        <w:t xml:space="preserve"> the q-range, and therefore, the </w:t>
      </w:r>
      <w:r w:rsidRPr="00397F8E">
        <w:rPr>
          <w:lang w:val="en-US"/>
        </w:rPr>
        <w:lastRenderedPageBreak/>
        <w:t xml:space="preserve">value resulting in the maximum P(r) intensity </w:t>
      </w:r>
      <w:r w:rsidRPr="001A2099">
        <w:rPr>
          <w:lang w:val="en-US"/>
        </w:rPr>
        <w:t>was attributed</w:t>
      </w:r>
      <w:r w:rsidRPr="00FF5C4B">
        <w:rPr>
          <w:lang w:val="en-US"/>
        </w:rPr>
        <w:t xml:space="preserve"> to fibril radius. Analysis of P(r) fitting indicated average fibril diameter of 15.0 nm (r = 75.2 </w:t>
      </w:r>
      <w:r w:rsidRPr="00FF5C4B">
        <w:rPr>
          <w:bCs/>
          <w:lang w:val="en-US"/>
        </w:rPr>
        <w:t>Å) for the 5</w:t>
      </w:r>
      <w:r w:rsidR="00A602BE">
        <w:rPr>
          <w:bCs/>
          <w:lang w:val="en-US"/>
        </w:rPr>
        <w:t xml:space="preserve"> </w:t>
      </w:r>
      <w:r w:rsidRPr="00E43550">
        <w:rPr>
          <w:bCs/>
          <w:lang w:val="en-US"/>
        </w:rPr>
        <w:t xml:space="preserve">mg/mL </w:t>
      </w:r>
      <w:proofErr w:type="spellStart"/>
      <w:r w:rsidRPr="00E43550">
        <w:rPr>
          <w:bCs/>
          <w:lang w:val="en-US"/>
        </w:rPr>
        <w:t>coassembled</w:t>
      </w:r>
      <w:proofErr w:type="spellEnd"/>
      <w:r w:rsidRPr="001E1A53">
        <w:rPr>
          <w:bCs/>
          <w:lang w:val="en-US"/>
        </w:rPr>
        <w:t xml:space="preserve"> sample. Analysis of average fibril diameter was in agreeance with previous studies</w:t>
      </w:r>
      <w:r w:rsidR="00F45EEA" w:rsidRPr="00E43550">
        <w:rPr>
          <w:bCs/>
          <w:lang w:val="en-US"/>
        </w:rPr>
        <w:fldChar w:fldCharType="begin"/>
      </w:r>
      <w:r w:rsidR="00CC6297">
        <w:rPr>
          <w:bCs/>
          <w:lang w:val="en-US"/>
        </w:rPr>
        <w:instrText xml:space="preserve"> ADDIN EN.CITE &lt;EndNote&gt;&lt;Cite&gt;&lt;Author&gt;Aye&lt;/Author&gt;&lt;Year&gt;2018&lt;/Year&gt;&lt;RecNum&gt;21&lt;/RecNum&gt;&lt;DisplayText&gt;&lt;style face="superscript"&gt;22&lt;/style&gt;&lt;/DisplayText&gt;&lt;record&gt;&lt;rec-number&gt;21&lt;/rec-number&gt;&lt;foreign-keys&gt;&lt;key app="EN" db-id="assv0wracwa5p6eawp1550zyespazr09xstf" timestamp="1634367567"&gt;21&lt;/key&gt;&lt;/foreign-keys&gt;&lt;ref-type name="Journal Article"&gt;17&lt;/ref-type&gt;&lt;contributors&gt;&lt;authors&gt;&lt;author&gt;Aye, San-Seint S&lt;/author&gt;&lt;author&gt;Li, Rui&lt;/author&gt;&lt;author&gt;Boyd-Moss, Mitchell&lt;/author&gt;&lt;author&gt;Long, Benjamin&lt;/author&gt;&lt;author&gt;Pavuluri, Sivapriya&lt;/author&gt;&lt;author&gt;Bruggeman, Kiara&lt;/author&gt;&lt;author&gt;Wang, Yi&lt;/author&gt;&lt;author&gt;Barrow, Colin R&lt;/author&gt;&lt;author&gt;Nisbet, David R&lt;/author&gt;&lt;author&gt;Williams, Richard J&lt;/author&gt;&lt;/authors&gt;&lt;/contributors&gt;&lt;titles&gt;&lt;title&gt;Scaffolds formed via the non-equilibrium supramolecular assembly of the synergistic ECM peptides RGD and PHSRN demonstrate improved cell attachment in 3D&lt;/title&gt;&lt;secondary-title&gt;Polymers&lt;/secondary-title&gt;&lt;/titles&gt;&lt;periodical&gt;&lt;full-title&gt;Polymers&lt;/full-title&gt;&lt;/periodical&gt;&lt;pages&gt;690&lt;/pages&gt;&lt;volume&gt;10&lt;/volume&gt;&lt;number&gt;7&lt;/number&gt;&lt;dates&gt;&lt;year&gt;2018&lt;/year&gt;&lt;/dates&gt;&lt;urls&gt;&lt;/urls&gt;&lt;/record&gt;&lt;/Cite&gt;&lt;/EndNote&gt;</w:instrText>
      </w:r>
      <w:r w:rsidR="00F45EEA" w:rsidRPr="00E43550">
        <w:rPr>
          <w:bCs/>
          <w:lang w:val="en-US"/>
        </w:rPr>
        <w:fldChar w:fldCharType="separate"/>
      </w:r>
      <w:r w:rsidR="00FB272B" w:rsidRPr="00E43550">
        <w:rPr>
          <w:bCs/>
          <w:noProof/>
          <w:vertAlign w:val="superscript"/>
          <w:lang w:val="en-US"/>
        </w:rPr>
        <w:t>22</w:t>
      </w:r>
      <w:r w:rsidR="00F45EEA" w:rsidRPr="00E43550">
        <w:rPr>
          <w:bCs/>
          <w:lang w:val="en-US"/>
        </w:rPr>
        <w:fldChar w:fldCharType="end"/>
      </w:r>
      <w:r w:rsidRPr="00FF5C4B">
        <w:rPr>
          <w:bCs/>
          <w:lang w:val="en-US"/>
        </w:rPr>
        <w:t xml:space="preserve"> and observations made during TEM analysis. </w:t>
      </w:r>
    </w:p>
    <w:p w14:paraId="008CFAEA" w14:textId="77777777" w:rsidR="00141003" w:rsidRPr="00FF5C4B" w:rsidRDefault="00141003" w:rsidP="0002663B">
      <w:pPr>
        <w:spacing w:line="360" w:lineRule="auto"/>
        <w:jc w:val="both"/>
        <w:rPr>
          <w:bCs/>
          <w:lang w:val="en-US"/>
        </w:rPr>
      </w:pPr>
    </w:p>
    <w:p w14:paraId="7B13F7C5" w14:textId="3945D984" w:rsidR="004F18E9" w:rsidRPr="00FF5C4B" w:rsidRDefault="00472A61" w:rsidP="0002663B">
      <w:pPr>
        <w:pStyle w:val="Head2"/>
        <w:jc w:val="both"/>
      </w:pPr>
      <w:r w:rsidRPr="00FF5C4B">
        <w:t>2</w:t>
      </w:r>
      <w:r w:rsidR="004F18E9" w:rsidRPr="00FF5C4B">
        <w:t>.</w:t>
      </w:r>
      <w:r w:rsidRPr="00FF5C4B">
        <w:t>3.1</w:t>
      </w:r>
      <w:r w:rsidR="004F18E9" w:rsidRPr="00FF5C4B">
        <w:t>.</w:t>
      </w:r>
      <w:r w:rsidRPr="00FF5C4B">
        <w:t>2.</w:t>
      </w:r>
      <w:r w:rsidR="004F18E9" w:rsidRPr="00FF5C4B">
        <w:t xml:space="preserve"> SAXS – Determination of Mass-Fractal Dimension</w:t>
      </w:r>
    </w:p>
    <w:p w14:paraId="4B338FEE" w14:textId="77777777" w:rsidR="00141003" w:rsidRPr="00FF5C4B" w:rsidRDefault="00141003" w:rsidP="0002663B">
      <w:pPr>
        <w:pStyle w:val="Head2"/>
        <w:jc w:val="both"/>
      </w:pPr>
    </w:p>
    <w:p w14:paraId="48154BDC" w14:textId="7F5EEF82" w:rsidR="004F18E9" w:rsidRPr="00FF5C4B" w:rsidRDefault="004F18E9" w:rsidP="0002663B">
      <w:pPr>
        <w:spacing w:line="360" w:lineRule="auto"/>
        <w:jc w:val="both"/>
        <w:rPr>
          <w:lang w:val="en-US"/>
        </w:rPr>
      </w:pPr>
      <w:r w:rsidRPr="00FF5C4B">
        <w:rPr>
          <w:lang w:val="en-US"/>
        </w:rPr>
        <w:t>Considering LM-</w:t>
      </w:r>
      <w:proofErr w:type="spellStart"/>
      <w:r w:rsidRPr="00FF5C4B">
        <w:rPr>
          <w:lang w:val="en-US"/>
        </w:rPr>
        <w:t>GelMA</w:t>
      </w:r>
      <w:proofErr w:type="spellEnd"/>
      <w:r w:rsidRPr="00FF5C4B">
        <w:rPr>
          <w:lang w:val="en-US"/>
        </w:rPr>
        <w:t xml:space="preserve"> containing samples did not sufficiently satisfy a cylinder model, </w:t>
      </w:r>
      <w:r w:rsidRPr="001A2099">
        <w:rPr>
          <w:lang w:val="en-US"/>
        </w:rPr>
        <w:t>shape independent</w:t>
      </w:r>
      <w:r w:rsidRPr="00FF5C4B">
        <w:rPr>
          <w:lang w:val="en-US"/>
        </w:rPr>
        <w:t xml:space="preserve"> analysis </w:t>
      </w:r>
      <w:r w:rsidRPr="001A2099">
        <w:rPr>
          <w:lang w:val="en-US"/>
        </w:rPr>
        <w:t>was performed</w:t>
      </w:r>
      <w:r w:rsidRPr="00FF5C4B">
        <w:rPr>
          <w:lang w:val="en-US"/>
        </w:rPr>
        <w:t xml:space="preserve"> on both </w:t>
      </w:r>
      <w:r w:rsidR="00A602BE">
        <w:rPr>
          <w:lang w:val="en-US"/>
        </w:rPr>
        <w:t>pre-</w:t>
      </w:r>
      <w:r w:rsidRPr="00E43550">
        <w:rPr>
          <w:lang w:val="en-US"/>
        </w:rPr>
        <w:t xml:space="preserve">crosslinked and </w:t>
      </w:r>
      <w:r w:rsidR="00A602BE">
        <w:rPr>
          <w:lang w:val="en-US"/>
        </w:rPr>
        <w:t>post</w:t>
      </w:r>
      <w:r w:rsidRPr="001A2099">
        <w:rPr>
          <w:lang w:val="en-US"/>
        </w:rPr>
        <w:t>-crosslinked</w:t>
      </w:r>
      <w:r w:rsidRPr="00FF5C4B">
        <w:rPr>
          <w:lang w:val="en-US"/>
        </w:rPr>
        <w:t xml:space="preserve"> samples. Analysis of scattering power or ‘mass-fractal dimension’ </w:t>
      </w:r>
      <w:r w:rsidRPr="001A2099">
        <w:rPr>
          <w:lang w:val="en-US"/>
        </w:rPr>
        <w:t>was calculated</w:t>
      </w:r>
      <w:r w:rsidRPr="00FF5C4B">
        <w:rPr>
          <w:lang w:val="en-US"/>
        </w:rPr>
        <w:t xml:space="preserve"> for each LM-</w:t>
      </w:r>
      <w:proofErr w:type="spellStart"/>
      <w:r w:rsidRPr="00FF5C4B">
        <w:rPr>
          <w:lang w:val="en-US"/>
        </w:rPr>
        <w:t>GelMA</w:t>
      </w:r>
      <w:proofErr w:type="spellEnd"/>
      <w:r w:rsidRPr="00FF5C4B">
        <w:rPr>
          <w:lang w:val="en-US"/>
        </w:rPr>
        <w:t xml:space="preserve"> containing sample before and after crosslinking </w:t>
      </w:r>
      <w:r w:rsidRPr="001A2099">
        <w:rPr>
          <w:bCs/>
          <w:lang w:val="en-US"/>
        </w:rPr>
        <w:t>(</w:t>
      </w:r>
      <w:r w:rsidR="004A3770" w:rsidRPr="001A2099">
        <w:rPr>
          <w:bCs/>
          <w:lang w:val="en-US"/>
        </w:rPr>
        <w:t xml:space="preserve">Supplementary Figure </w:t>
      </w:r>
      <w:r w:rsidR="000E27CB" w:rsidRPr="001A2099">
        <w:rPr>
          <w:bCs/>
          <w:lang w:val="en-US"/>
        </w:rPr>
        <w:t>2</w:t>
      </w:r>
      <w:r w:rsidR="006F6D8C" w:rsidRPr="001A2099">
        <w:rPr>
          <w:bCs/>
          <w:lang w:val="en-US"/>
        </w:rPr>
        <w:t>A</w:t>
      </w:r>
      <w:r w:rsidRPr="001A2099">
        <w:rPr>
          <w:bCs/>
          <w:lang w:val="en-US"/>
        </w:rPr>
        <w:t>)</w:t>
      </w:r>
      <w:r w:rsidRPr="00E43550">
        <w:rPr>
          <w:bCs/>
          <w:lang w:val="en-US"/>
        </w:rPr>
        <w:t>.</w:t>
      </w:r>
      <w:r w:rsidRPr="001E1A53">
        <w:rPr>
          <w:lang w:val="en-US"/>
        </w:rPr>
        <w:t xml:space="preserve"> The linear region of scattering plots on a log-log scale was used to calculate mass-fractal dimension, </w:t>
      </w:r>
      <w:r w:rsidRPr="00397F8E">
        <w:rPr>
          <w:i/>
          <w:lang w:val="en-US"/>
        </w:rPr>
        <w:t>d</w:t>
      </w:r>
      <w:r w:rsidRPr="00397F8E">
        <w:rPr>
          <w:i/>
          <w:vertAlign w:val="subscript"/>
          <w:lang w:val="en-US"/>
        </w:rPr>
        <w:t>m</w:t>
      </w:r>
      <w:r w:rsidRPr="00887EE2">
        <w:rPr>
          <w:lang w:val="en-US"/>
        </w:rPr>
        <w:t>, which</w:t>
      </w:r>
      <w:r w:rsidRPr="007821D2">
        <w:rPr>
          <w:i/>
          <w:lang w:val="en-US"/>
        </w:rPr>
        <w:t xml:space="preserve"> </w:t>
      </w:r>
      <w:r w:rsidRPr="00FF5C4B">
        <w:rPr>
          <w:lang w:val="en-US"/>
        </w:rPr>
        <w:t>quantifies self-similar organizations over a range of length scales, and consequently offered insight into polymer structure and conformation.</w:t>
      </w:r>
      <w:r w:rsidR="00F45EEA" w:rsidRPr="00E43550">
        <w:rPr>
          <w:lang w:val="en-US"/>
        </w:rPr>
        <w:fldChar w:fldCharType="begin"/>
      </w:r>
      <w:r w:rsidR="00CC6297">
        <w:rPr>
          <w:lang w:val="en-US"/>
        </w:rPr>
        <w:instrText xml:space="preserve"> ADDIN EN.CITE &lt;EndNote&gt;&lt;Cite&gt;&lt;Author&gt;Schmidt&lt;/Author&gt;&lt;Year&gt;1991&lt;/Year&gt;&lt;RecNum&gt;28&lt;/RecNum&gt;&lt;DisplayText&gt;&lt;style face="superscript"&gt;29&lt;/style&gt;&lt;/DisplayText&gt;&lt;record&gt;&lt;rec-number&gt;28&lt;/rec-number&gt;&lt;foreign-keys&gt;&lt;key app="EN" db-id="assv0wracwa5p6eawp1550zyespazr09xstf" timestamp="1634367568"&gt;28&lt;/key&gt;&lt;/foreign-keys&gt;&lt;ref-type name="Journal Article"&gt;17&lt;/ref-type&gt;&lt;contributors&gt;&lt;authors&gt;&lt;author&gt;Schmidt, Paul W&lt;/author&gt;&lt;/authors&gt;&lt;/contributors&gt;&lt;titles&gt;&lt;title&gt;Small-angle scattering studies of disordered, porous and fractal systems&lt;/title&gt;&lt;secondary-title&gt;Journal of Applied Crystallography&lt;/secondary-title&gt;&lt;/titles&gt;&lt;periodical&gt;&lt;full-title&gt;Journal of Applied Crystallography&lt;/full-title&gt;&lt;/periodical&gt;&lt;pages&gt;414-435&lt;/pages&gt;&lt;volume&gt;24&lt;/volume&gt;&lt;number&gt;5&lt;/number&gt;&lt;dates&gt;&lt;year&gt;1991&lt;/year&gt;&lt;/dates&gt;&lt;isbn&gt;1600-5767&lt;/isbn&gt;&lt;urls&gt;&lt;/urls&gt;&lt;/record&gt;&lt;/Cite&gt;&lt;/EndNote&gt;</w:instrText>
      </w:r>
      <w:r w:rsidR="00F45EEA" w:rsidRPr="00E43550">
        <w:rPr>
          <w:lang w:val="en-US"/>
        </w:rPr>
        <w:fldChar w:fldCharType="separate"/>
      </w:r>
      <w:r w:rsidR="00CC6297" w:rsidRPr="00CC6297">
        <w:rPr>
          <w:noProof/>
          <w:vertAlign w:val="superscript"/>
          <w:lang w:val="en-US"/>
        </w:rPr>
        <w:t>29</w:t>
      </w:r>
      <w:r w:rsidR="00F45EEA" w:rsidRPr="00E43550">
        <w:rPr>
          <w:lang w:val="en-US"/>
        </w:rPr>
        <w:fldChar w:fldCharType="end"/>
      </w:r>
      <w:r w:rsidRPr="00FF5C4B">
        <w:rPr>
          <w:lang w:val="en-US"/>
        </w:rPr>
        <w:t xml:space="preserve"> The mass-fractal dimension ranges from 1 to 3; a mass-fractal dimension of 1 indicates a linear, 1-dimensional object, </w:t>
      </w:r>
      <w:r w:rsidRPr="001A2099">
        <w:rPr>
          <w:lang w:val="en-US"/>
        </w:rPr>
        <w:t>while</w:t>
      </w:r>
      <w:r w:rsidRPr="00FF5C4B">
        <w:rPr>
          <w:lang w:val="en-US"/>
        </w:rPr>
        <w:t xml:space="preserve"> a mass-fractal dimension near 1.67 </w:t>
      </w:r>
      <w:r w:rsidRPr="001A2099">
        <w:rPr>
          <w:lang w:val="en-US"/>
        </w:rPr>
        <w:t>is associated</w:t>
      </w:r>
      <w:r w:rsidRPr="00FF5C4B">
        <w:rPr>
          <w:lang w:val="en-US"/>
        </w:rPr>
        <w:t xml:space="preserve"> with swollen polymer coils in a good solvent. Mass-fractal dimensions exceeding 2 indicate branched polymer configurations and are typical of chemically crosslinked systems.</w:t>
      </w:r>
      <w:r w:rsidR="00F45EEA" w:rsidRPr="00E43550">
        <w:rPr>
          <w:lang w:val="en-US"/>
        </w:rPr>
        <w:fldChar w:fldCharType="begin"/>
      </w:r>
      <w:r w:rsidR="00CC6297">
        <w:rPr>
          <w:lang w:val="en-US"/>
        </w:rPr>
        <w:instrText xml:space="preserve"> ADDIN EN.CITE &lt;EndNote&gt;&lt;Cite&gt;&lt;Author&gt;Hammouda&lt;/Author&gt;&lt;Year&gt;2008&lt;/Year&gt;&lt;RecNum&gt;29&lt;/RecNum&gt;&lt;DisplayText&gt;&lt;style face="superscript"&gt;30&lt;/style&gt;&lt;/DisplayText&gt;&lt;record&gt;&lt;rec-number&gt;29&lt;/rec-number&gt;&lt;foreign-keys&gt;&lt;key app="EN" db-id="assv0wracwa5p6eawp1550zyespazr09xstf" timestamp="1634367568"&gt;29&lt;/key&gt;&lt;/foreign-keys&gt;&lt;ref-type name="Journal Article"&gt;17&lt;/ref-type&gt;&lt;contributors&gt;&lt;authors&gt;&lt;author&gt;Hammouda, Boualem&lt;/author&gt;&lt;/authors&gt;&lt;/contributors&gt;&lt;titles&gt;&lt;title&gt;Probing nanoscale structures-the sans toolbox&lt;/title&gt;&lt;secondary-title&gt;National Institute of Standards and Technology&lt;/secondary-title&gt;&lt;/titles&gt;&lt;periodical&gt;&lt;full-title&gt;National Institute of Standards and Technology&lt;/full-title&gt;&lt;/periodical&gt;&lt;pages&gt;1-717&lt;/pages&gt;&lt;dates&gt;&lt;year&gt;2008&lt;/year&gt;&lt;/dates&gt;&lt;urls&gt;&lt;/urls&gt;&lt;/record&gt;&lt;/Cite&gt;&lt;/EndNote&gt;</w:instrText>
      </w:r>
      <w:r w:rsidR="00F45EEA" w:rsidRPr="00E43550">
        <w:rPr>
          <w:lang w:val="en-US"/>
        </w:rPr>
        <w:fldChar w:fldCharType="separate"/>
      </w:r>
      <w:r w:rsidR="00CC6297" w:rsidRPr="00CC6297">
        <w:rPr>
          <w:noProof/>
          <w:vertAlign w:val="superscript"/>
          <w:lang w:val="en-US"/>
        </w:rPr>
        <w:t>30</w:t>
      </w:r>
      <w:r w:rsidR="00F45EEA" w:rsidRPr="00E43550">
        <w:rPr>
          <w:lang w:val="en-US"/>
        </w:rPr>
        <w:fldChar w:fldCharType="end"/>
      </w:r>
      <w:r w:rsidR="00F45EEA" w:rsidRPr="00CC6297">
        <w:rPr>
          <w:lang w:val="en-US"/>
        </w:rPr>
        <w:t>,</w:t>
      </w:r>
      <w:r w:rsidR="00F45EEA" w:rsidRPr="00E43550">
        <w:rPr>
          <w:lang w:val="en-US"/>
        </w:rPr>
        <w:fldChar w:fldCharType="begin"/>
      </w:r>
      <w:r w:rsidR="00CC6297">
        <w:rPr>
          <w:lang w:val="en-US"/>
        </w:rPr>
        <w:instrText xml:space="preserve"> ADDIN EN.CITE &lt;EndNote&gt;&lt;Cite&gt;&lt;Author&gt;Wisotzki&lt;/Author&gt;&lt;Year&gt;2017&lt;/Year&gt;&lt;RecNum&gt;30&lt;/RecNum&gt;&lt;DisplayText&gt;&lt;style face="superscript"&gt;31&lt;/style&gt;&lt;/DisplayText&gt;&lt;record&gt;&lt;rec-number&gt;30&lt;/rec-number&gt;&lt;foreign-keys&gt;&lt;key app="EN" db-id="assv0wracwa5p6eawp1550zyespazr09xstf" timestamp="1634367568"&gt;30&lt;/key&gt;&lt;/foreign-keys&gt;&lt;ref-type name="Journal Article"&gt;17&lt;/ref-type&gt;&lt;contributors&gt;&lt;authors&gt;&lt;author&gt;Wisotzki, Emilia I&lt;/author&gt;&lt;author&gt;Tempesti, Paolo&lt;/author&gt;&lt;author&gt;Fratini, Emiliano&lt;/author&gt;&lt;author&gt;Mayr, Stefan G&lt;/author&gt;&lt;/authors&gt;&lt;/contributors&gt;&lt;titles&gt;&lt;title&gt;Influence of high energy electron irradiation on the network structure of gelatin hydrogels as investigated by small-angle X-ray scattering (SAXS)&lt;/title&gt;&lt;secondary-title&gt;Physical Chemistry Chemical Physics&lt;/secondary-title&gt;&lt;/titles&gt;&lt;periodical&gt;&lt;full-title&gt;Physical Chemistry Chemical Physics&lt;/full-title&gt;&lt;/periodical&gt;&lt;pages&gt;12064-12074&lt;/pages&gt;&lt;volume&gt;19&lt;/volume&gt;&lt;number&gt;19&lt;/number&gt;&lt;dates&gt;&lt;year&gt;2017&lt;/year&gt;&lt;/dates&gt;&lt;urls&gt;&lt;/urls&gt;&lt;/record&gt;&lt;/Cite&gt;&lt;/EndNote&gt;</w:instrText>
      </w:r>
      <w:r w:rsidR="00F45EEA" w:rsidRPr="00E43550">
        <w:rPr>
          <w:lang w:val="en-US"/>
        </w:rPr>
        <w:fldChar w:fldCharType="separate"/>
      </w:r>
      <w:r w:rsidR="00CC6297" w:rsidRPr="00CC6297">
        <w:rPr>
          <w:noProof/>
          <w:vertAlign w:val="superscript"/>
          <w:lang w:val="en-US"/>
        </w:rPr>
        <w:t>31</w:t>
      </w:r>
      <w:r w:rsidR="00F45EEA" w:rsidRPr="00E43550">
        <w:rPr>
          <w:lang w:val="en-US"/>
        </w:rPr>
        <w:fldChar w:fldCharType="end"/>
      </w:r>
      <w:r w:rsidRPr="00FF5C4B">
        <w:rPr>
          <w:lang w:val="en-US"/>
        </w:rPr>
        <w:t xml:space="preserve"> The mass-fractal dimension can be described by equation (1), wherein A is a scaling factor.</w:t>
      </w:r>
    </w:p>
    <w:p w14:paraId="740C042C" w14:textId="77777777" w:rsidR="004F18E9" w:rsidRPr="00E43550" w:rsidRDefault="004F18E9" w:rsidP="0002663B">
      <w:pPr>
        <w:spacing w:line="360" w:lineRule="auto"/>
        <w:ind w:left="3540" w:firstLine="708"/>
        <w:jc w:val="both"/>
        <w:rPr>
          <w:highlight w:val="yellow"/>
          <w:lang w:val="en-US"/>
        </w:rPr>
      </w:pPr>
      <m:oMath>
        <m:r>
          <w:rPr>
            <w:rFonts w:ascii="Cambria Math" w:hAnsi="Cambria Math"/>
            <w:lang w:val="en-US"/>
          </w:rPr>
          <m:t>I</m:t>
        </m:r>
        <m:d>
          <m:dPr>
            <m:ctrlPr>
              <w:rPr>
                <w:rFonts w:ascii="Cambria Math" w:hAnsi="Cambria Math"/>
                <w:i/>
                <w:lang w:val="en-US"/>
              </w:rPr>
            </m:ctrlPr>
          </m:dPr>
          <m:e>
            <m:r>
              <w:rPr>
                <w:rFonts w:ascii="Cambria Math" w:hAnsi="Cambria Math"/>
                <w:lang w:val="en-US"/>
              </w:rPr>
              <m:t>q</m:t>
            </m:r>
          </m:e>
        </m:d>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A</m:t>
            </m:r>
          </m:num>
          <m:den>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dm</m:t>
                </m:r>
              </m:sup>
            </m:sSup>
          </m:den>
        </m:f>
      </m:oMath>
      <w:r w:rsidRPr="00CC6297">
        <w:rPr>
          <w:lang w:val="en-US"/>
        </w:rPr>
        <w:tab/>
      </w:r>
      <w:r w:rsidRPr="00CC6297">
        <w:rPr>
          <w:lang w:val="en-US"/>
        </w:rPr>
        <w:tab/>
      </w:r>
      <w:r w:rsidRPr="00CC6297">
        <w:rPr>
          <w:lang w:val="en-US"/>
        </w:rPr>
        <w:tab/>
      </w:r>
      <w:r w:rsidRPr="00CC6297">
        <w:rPr>
          <w:lang w:val="en-US"/>
        </w:rPr>
        <w:tab/>
        <w:t>(1)</w:t>
      </w:r>
      <w:r w:rsidRPr="00CC6297">
        <w:rPr>
          <w:lang w:val="en-US"/>
        </w:rPr>
        <w:tab/>
      </w:r>
      <w:r w:rsidRPr="00CC6297">
        <w:rPr>
          <w:lang w:val="en-US"/>
        </w:rPr>
        <w:tab/>
      </w:r>
    </w:p>
    <w:p w14:paraId="0C08F03E" w14:textId="76B9A912" w:rsidR="004F18E9" w:rsidRPr="00FF5C4B" w:rsidRDefault="004F18E9" w:rsidP="0002663B">
      <w:pPr>
        <w:spacing w:line="360" w:lineRule="auto"/>
        <w:jc w:val="both"/>
        <w:rPr>
          <w:lang w:val="en-US"/>
        </w:rPr>
      </w:pPr>
      <w:r w:rsidRPr="00397F8E">
        <w:rPr>
          <w:lang w:val="en-US"/>
        </w:rPr>
        <w:t>Analysis of mass-fractal dimension for each LM-</w:t>
      </w:r>
      <w:proofErr w:type="spellStart"/>
      <w:r w:rsidRPr="00397F8E">
        <w:rPr>
          <w:lang w:val="en-US"/>
        </w:rPr>
        <w:t>GelMA</w:t>
      </w:r>
      <w:proofErr w:type="spellEnd"/>
      <w:r w:rsidRPr="00397F8E">
        <w:rPr>
          <w:lang w:val="en-US"/>
        </w:rPr>
        <w:t xml:space="preserve"> containing sample across </w:t>
      </w:r>
      <w:r w:rsidRPr="001A2099">
        <w:rPr>
          <w:lang w:val="en-US"/>
        </w:rPr>
        <w:t>mid-q-range</w:t>
      </w:r>
      <w:r w:rsidRPr="00FF5C4B">
        <w:rPr>
          <w:lang w:val="en-US"/>
        </w:rPr>
        <w:t xml:space="preserve"> (0.05 – 0.2 nm</w:t>
      </w:r>
      <w:r w:rsidRPr="00FF5C4B">
        <w:rPr>
          <w:vertAlign w:val="superscript"/>
          <w:lang w:val="en-US"/>
        </w:rPr>
        <w:t>-1</w:t>
      </w:r>
      <w:r w:rsidRPr="00FF5C4B">
        <w:rPr>
          <w:lang w:val="en-US"/>
        </w:rPr>
        <w:t xml:space="preserve">) revealed a relatively low value for </w:t>
      </w:r>
      <w:r w:rsidR="00A602BE">
        <w:rPr>
          <w:lang w:val="en-US"/>
        </w:rPr>
        <w:t>pre-</w:t>
      </w:r>
      <w:r w:rsidRPr="001A2099">
        <w:rPr>
          <w:lang w:val="en-US"/>
        </w:rPr>
        <w:t>crosslinked</w:t>
      </w:r>
      <w:r w:rsidRPr="00FF5C4B">
        <w:rPr>
          <w:lang w:val="en-US"/>
        </w:rPr>
        <w:t xml:space="preserve"> LM-</w:t>
      </w:r>
      <w:proofErr w:type="spellStart"/>
      <w:r w:rsidRPr="00FF5C4B">
        <w:rPr>
          <w:lang w:val="en-US"/>
        </w:rPr>
        <w:t>GelMA</w:t>
      </w:r>
      <w:proofErr w:type="spellEnd"/>
      <w:r w:rsidRPr="00FF5C4B">
        <w:rPr>
          <w:lang w:val="en-US"/>
        </w:rPr>
        <w:t xml:space="preserve"> of 1.797 ± 0.006. Upon subjection to UV irradiation, the mass-fractal dimension is found to increase to 2.123 ± 0.005, as is expected with covalently crosslinked systems. In comparison, the FPG-hybrid sample demonstrated an initial mass-fractal dimension of 2.089 ± 0.005 </w:t>
      </w:r>
      <w:r w:rsidRPr="001A2099">
        <w:rPr>
          <w:lang w:val="en-US"/>
        </w:rPr>
        <w:t>before</w:t>
      </w:r>
      <w:r w:rsidRPr="00FF5C4B">
        <w:rPr>
          <w:lang w:val="en-US"/>
        </w:rPr>
        <w:t xml:space="preserve"> crosslinking, </w:t>
      </w:r>
      <w:r w:rsidRPr="001A2099">
        <w:rPr>
          <w:lang w:val="en-US"/>
        </w:rPr>
        <w:t>and</w:t>
      </w:r>
      <w:r w:rsidRPr="00FF5C4B">
        <w:rPr>
          <w:lang w:val="en-US"/>
        </w:rPr>
        <w:t xml:space="preserve"> this increased to 2.253± 0.005 following UV exposure. These results indicated that all systems demonstrate an increase in polymer conformation complexity toward branched systems as is characteristic of similar gelatin-based crosslinking systems.</w:t>
      </w:r>
      <w:r w:rsidR="00F45EEA" w:rsidRPr="00E43550">
        <w:rPr>
          <w:lang w:val="en-US"/>
        </w:rPr>
        <w:fldChar w:fldCharType="begin"/>
      </w:r>
      <w:r w:rsidR="00CC6297">
        <w:rPr>
          <w:lang w:val="en-US"/>
        </w:rPr>
        <w:instrText xml:space="preserve"> ADDIN EN.CITE &lt;EndNote&gt;&lt;Cite&gt;&lt;Author&gt;Wisotzki&lt;/Author&gt;&lt;Year&gt;2017&lt;/Year&gt;&lt;RecNum&gt;30&lt;/RecNum&gt;&lt;DisplayText&gt;&lt;style face="superscript"&gt;11, 31&lt;/style&gt;&lt;/DisplayText&gt;&lt;record&gt;&lt;rec-number&gt;30&lt;/rec-number&gt;&lt;foreign-keys&gt;&lt;key app="EN" db-id="assv0wracwa5p6eawp1550zyespazr09xstf" timestamp="1634367568"&gt;30&lt;/key&gt;&lt;/foreign-keys&gt;&lt;ref-type name="Journal Article"&gt;17&lt;/ref-type&gt;&lt;contributors&gt;&lt;authors&gt;&lt;author&gt;Wisotzki, Emilia I&lt;/author&gt;&lt;author&gt;Tempesti, Paolo&lt;/author&gt;&lt;author&gt;Fratini, Emiliano&lt;/author&gt;&lt;author&gt;Mayr, Stefan G&lt;/author&gt;&lt;/authors&gt;&lt;/contributors&gt;&lt;titles&gt;&lt;title&gt;Influence of high energy electron irradiation on the network structure of gelatin hydrogels as investigated by small-angle X-ray scattering (SAXS)&lt;/title&gt;&lt;secondary-title&gt;Physical Chemistry Chemical Physics&lt;/secondary-title&gt;&lt;/titles&gt;&lt;periodical&gt;&lt;full-title&gt;Physical Chemistry Chemical Physics&lt;/full-title&gt;&lt;/periodical&gt;&lt;pages&gt;12064-12074&lt;/pages&gt;&lt;volume&gt;19&lt;/volume&gt;&lt;number&gt;19&lt;/number&gt;&lt;dates&gt;&lt;year&gt;2017&lt;/year&gt;&lt;/dates&gt;&lt;urls&gt;&lt;/urls&gt;&lt;/record&gt;&lt;/Cite&gt;&lt;Cite&gt;&lt;Author&gt;Boyd-Moss&lt;/Author&gt;&lt;Year&gt;2021&lt;/Year&gt;&lt;RecNum&gt;11&lt;/RecNum&gt;&lt;record&gt;&lt;rec-number&gt;11&lt;/rec-number&gt;&lt;foreign-keys&gt;&lt;key app="EN" db-id="assv0wracwa5p6eawp1550zyespazr09xstf" timestamp="1634367565"&gt;11&lt;/key&gt;&lt;/foreign-keys&gt;&lt;ref-type name="Journal Article"&gt;17&lt;/ref-type&gt;&lt;contributors&gt;&lt;authors&gt;&lt;author&gt;Boyd-Moss, Mitchell&lt;/author&gt;&lt;author&gt;Firipis, Kate&lt;/author&gt;&lt;author&gt;O&amp;apos;Connell, Cathal&lt;/author&gt;&lt;author&gt;Rifai, Aaqil&lt;/author&gt;&lt;author&gt;Quigley, Anita F&lt;/author&gt;&lt;author&gt;Boer, Gareth&lt;/author&gt;&lt;author&gt;Long, Benjamin&lt;/author&gt;&lt;author&gt;Nisbet, David Russell&lt;/author&gt;&lt;author&gt;Williams, Richard J&lt;/author&gt;&lt;/authors&gt;&lt;/contributors&gt;&lt;titles&gt;&lt;title&gt;Shining a Light on the Hidden Structure of Gelatin Methacryloyl Bioinks Using Small-Angle X-ray Scattering (SAXS)&lt;/title&gt;&lt;secondary-title&gt;Materials Chemistry Frontiers&lt;/secondary-title&gt;&lt;/titles&gt;&lt;periodical&gt;&lt;full-title&gt;Materials Chemistry Frontiers&lt;/full-title&gt;&lt;/periodical&gt;&lt;dates&gt;&lt;year&gt;2021&lt;/year&gt;&lt;/dates&gt;&lt;urls&gt;&lt;/urls&gt;&lt;/record&gt;&lt;/Cite&gt;&lt;/EndNote&gt;</w:instrText>
      </w:r>
      <w:r w:rsidR="00F45EEA" w:rsidRPr="00E43550">
        <w:rPr>
          <w:lang w:val="en-US"/>
        </w:rPr>
        <w:fldChar w:fldCharType="separate"/>
      </w:r>
      <w:r w:rsidR="00CC6297" w:rsidRPr="00CC6297">
        <w:rPr>
          <w:noProof/>
          <w:vertAlign w:val="superscript"/>
          <w:lang w:val="en-US"/>
        </w:rPr>
        <w:t>11, 31</w:t>
      </w:r>
      <w:r w:rsidR="00F45EEA" w:rsidRPr="00E43550">
        <w:rPr>
          <w:lang w:val="en-US"/>
        </w:rPr>
        <w:fldChar w:fldCharType="end"/>
      </w:r>
      <w:r w:rsidR="0008226A" w:rsidRPr="001A2099">
        <w:rPr>
          <w:vertAlign w:val="superscript"/>
          <w:lang w:val="en-US"/>
        </w:rPr>
        <w:t xml:space="preserve"> </w:t>
      </w:r>
      <w:r w:rsidR="0008226A" w:rsidRPr="001A2099">
        <w:rPr>
          <w:lang w:val="en-US"/>
        </w:rPr>
        <w:t>I</w:t>
      </w:r>
      <w:r w:rsidRPr="00FF5C4B">
        <w:rPr>
          <w:lang w:val="en-US"/>
        </w:rPr>
        <w:t xml:space="preserve">mportantly, polymers in the FPG-hybrid system </w:t>
      </w:r>
      <w:r w:rsidR="00A602BE">
        <w:rPr>
          <w:lang w:val="en-US"/>
        </w:rPr>
        <w:t>we</w:t>
      </w:r>
      <w:r w:rsidRPr="001A2099">
        <w:rPr>
          <w:lang w:val="en-US"/>
        </w:rPr>
        <w:t>re initially branched</w:t>
      </w:r>
      <w:r w:rsidRPr="00FF5C4B">
        <w:rPr>
          <w:lang w:val="en-US"/>
        </w:rPr>
        <w:t xml:space="preserve"> to a greater degree, and upon UV subjection, retain their ability to crosslink further through the </w:t>
      </w:r>
      <w:r w:rsidRPr="001A2099">
        <w:rPr>
          <w:lang w:val="en-US"/>
        </w:rPr>
        <w:t>formation</w:t>
      </w:r>
      <w:r w:rsidRPr="00FF5C4B">
        <w:rPr>
          <w:lang w:val="en-US"/>
        </w:rPr>
        <w:t xml:space="preserve"> of covalent bonds, resulting in polymer conformations of greater complexity, likely due to the presence of nanostructured SAP fibrils.</w:t>
      </w:r>
    </w:p>
    <w:p w14:paraId="7D69EA9D" w14:textId="77777777" w:rsidR="00141003" w:rsidRPr="00FF5C4B" w:rsidRDefault="00141003" w:rsidP="0002663B">
      <w:pPr>
        <w:spacing w:line="360" w:lineRule="auto"/>
        <w:jc w:val="both"/>
        <w:rPr>
          <w:lang w:val="en-US"/>
        </w:rPr>
      </w:pPr>
    </w:p>
    <w:p w14:paraId="4DF52F7F" w14:textId="6163D5DD" w:rsidR="004F18E9" w:rsidRPr="00FF5C4B" w:rsidRDefault="00472A61" w:rsidP="0002663B">
      <w:pPr>
        <w:pStyle w:val="Head2"/>
        <w:jc w:val="both"/>
      </w:pPr>
      <w:r w:rsidRPr="00FF5C4B">
        <w:lastRenderedPageBreak/>
        <w:t xml:space="preserve">2.3.1.3. </w:t>
      </w:r>
      <w:r w:rsidR="004F18E9" w:rsidRPr="00FF5C4B">
        <w:t>SAXS – Determination of Correlation Length</w:t>
      </w:r>
    </w:p>
    <w:p w14:paraId="234CDB1D" w14:textId="77777777" w:rsidR="00141003" w:rsidRPr="00FF5C4B" w:rsidRDefault="00141003" w:rsidP="0002663B">
      <w:pPr>
        <w:pStyle w:val="Head2"/>
        <w:jc w:val="both"/>
      </w:pPr>
    </w:p>
    <w:p w14:paraId="522C0516" w14:textId="2258626E" w:rsidR="004F18E9" w:rsidRPr="00397F8E" w:rsidRDefault="004F18E9" w:rsidP="0002663B">
      <w:pPr>
        <w:pStyle w:val="TAMainText"/>
        <w:spacing w:after="240" w:line="360" w:lineRule="auto"/>
        <w:ind w:firstLine="0"/>
        <w:rPr>
          <w:rFonts w:ascii="Times New Roman" w:hAnsi="Times New Roman"/>
          <w:szCs w:val="24"/>
        </w:rPr>
      </w:pPr>
      <w:r w:rsidRPr="00FF5C4B">
        <w:rPr>
          <w:rFonts w:ascii="Times New Roman" w:hAnsi="Times New Roman"/>
          <w:szCs w:val="24"/>
        </w:rPr>
        <w:t>The correlation length of LM-</w:t>
      </w:r>
      <w:proofErr w:type="spellStart"/>
      <w:r w:rsidRPr="00FF5C4B">
        <w:rPr>
          <w:rFonts w:ascii="Times New Roman" w:hAnsi="Times New Roman"/>
          <w:szCs w:val="24"/>
        </w:rPr>
        <w:t>GelMA</w:t>
      </w:r>
      <w:proofErr w:type="spellEnd"/>
      <w:r w:rsidRPr="00FF5C4B">
        <w:rPr>
          <w:rFonts w:ascii="Times New Roman" w:hAnsi="Times New Roman"/>
          <w:szCs w:val="24"/>
        </w:rPr>
        <w:t xml:space="preserve"> and FPG-hybrid samples was determined across the mid-low q-range (</w:t>
      </w:r>
      <w:r w:rsidR="004A3770" w:rsidRPr="001A2099">
        <w:t>Supplementary Figure</w:t>
      </w:r>
      <w:r w:rsidR="004A3770" w:rsidRPr="00CC6297" w:rsidDel="004A3770">
        <w:rPr>
          <w:rFonts w:ascii="Times New Roman" w:hAnsi="Times New Roman"/>
          <w:szCs w:val="24"/>
        </w:rPr>
        <w:t xml:space="preserve"> </w:t>
      </w:r>
      <w:r w:rsidR="000E27CB" w:rsidRPr="001A2099">
        <w:rPr>
          <w:rFonts w:ascii="Times New Roman" w:hAnsi="Times New Roman"/>
          <w:szCs w:val="24"/>
        </w:rPr>
        <w:t>2</w:t>
      </w:r>
      <w:r w:rsidR="006F6D8C" w:rsidRPr="001A2099">
        <w:rPr>
          <w:rFonts w:ascii="Times New Roman" w:hAnsi="Times New Roman"/>
          <w:szCs w:val="24"/>
        </w:rPr>
        <w:t>B</w:t>
      </w:r>
      <w:r w:rsidRPr="001A2099">
        <w:rPr>
          <w:rFonts w:ascii="Times New Roman" w:hAnsi="Times New Roman"/>
          <w:szCs w:val="24"/>
        </w:rPr>
        <w:t xml:space="preserve">) </w:t>
      </w:r>
      <w:r w:rsidRPr="00CC6297">
        <w:rPr>
          <w:rFonts w:ascii="Times New Roman" w:hAnsi="Times New Roman"/>
          <w:szCs w:val="24"/>
        </w:rPr>
        <w:t>using</w:t>
      </w:r>
      <w:r w:rsidRPr="00E43550">
        <w:rPr>
          <w:rFonts w:ascii="Times New Roman" w:hAnsi="Times New Roman"/>
          <w:szCs w:val="24"/>
        </w:rPr>
        <w:t xml:space="preserve"> the correlation lengt</w:t>
      </w:r>
      <w:r w:rsidRPr="001E1A53">
        <w:rPr>
          <w:rFonts w:ascii="Times New Roman" w:hAnsi="Times New Roman"/>
          <w:szCs w:val="24"/>
        </w:rPr>
        <w:t>h model as described in equation (2).</w:t>
      </w:r>
    </w:p>
    <w:p w14:paraId="7DCBF0AF" w14:textId="77777777" w:rsidR="004F18E9" w:rsidRPr="00397F8E" w:rsidRDefault="004F18E9" w:rsidP="0002663B">
      <w:pPr>
        <w:pStyle w:val="ListParagraph"/>
        <w:spacing w:line="360" w:lineRule="auto"/>
        <w:ind w:left="2868" w:firstLine="672"/>
        <w:jc w:val="both"/>
        <w:rPr>
          <w:sz w:val="24"/>
          <w:szCs w:val="24"/>
          <w:lang w:val="en-US"/>
        </w:rPr>
      </w:pPr>
      <w:r w:rsidRPr="00397F8E">
        <w:rPr>
          <w:sz w:val="24"/>
          <w:szCs w:val="24"/>
          <w:lang w:val="en-US"/>
        </w:rPr>
        <w:t xml:space="preserve"> </w:t>
      </w:r>
      <m:oMath>
        <m:r>
          <w:rPr>
            <w:rFonts w:ascii="Cambria Math" w:hAnsi="Cambria Math"/>
            <w:sz w:val="24"/>
            <w:szCs w:val="24"/>
            <w:lang w:val="en-US"/>
          </w:rPr>
          <m:t>I</m:t>
        </m:r>
        <m:d>
          <m:dPr>
            <m:ctrlPr>
              <w:rPr>
                <w:rFonts w:ascii="Cambria Math" w:hAnsi="Cambria Math"/>
                <w:i/>
                <w:sz w:val="24"/>
                <w:szCs w:val="24"/>
                <w:lang w:val="en-US"/>
              </w:rPr>
            </m:ctrlPr>
          </m:dPr>
          <m:e>
            <m:r>
              <w:rPr>
                <w:rFonts w:ascii="Cambria Math" w:hAnsi="Cambria Math"/>
                <w:sz w:val="24"/>
                <w:szCs w:val="24"/>
                <w:lang w:val="en-US"/>
              </w:rPr>
              <m:t>q</m:t>
            </m:r>
          </m:e>
        </m:d>
        <m:r>
          <w:rPr>
            <w:rFonts w:ascii="Cambria Math" w:hAnsi="Cambria Math"/>
            <w:sz w:val="24"/>
            <w:szCs w:val="24"/>
            <w:lang w:val="en-US"/>
          </w:rPr>
          <m:t>=</m:t>
        </m:r>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C</m:t>
                </m:r>
              </m:num>
              <m:den>
                <m:d>
                  <m:dPr>
                    <m:ctrlPr>
                      <w:rPr>
                        <w:rFonts w:ascii="Cambria Math" w:hAnsi="Cambria Math"/>
                        <w:i/>
                        <w:sz w:val="24"/>
                        <w:szCs w:val="24"/>
                        <w:lang w:val="en-US"/>
                      </w:rPr>
                    </m:ctrlPr>
                  </m:dPr>
                  <m:e>
                    <m:r>
                      <w:rPr>
                        <w:rFonts w:ascii="Cambria Math" w:hAnsi="Cambria Math"/>
                        <w:sz w:val="24"/>
                        <w:szCs w:val="24"/>
                        <w:lang w:val="en-US"/>
                      </w:rPr>
                      <m:t>1+Qξ</m:t>
                    </m:r>
                  </m:e>
                </m:d>
                <m:r>
                  <w:rPr>
                    <w:rFonts w:ascii="Cambria Math" w:hAnsi="Cambria Math"/>
                    <w:sz w:val="24"/>
                    <w:szCs w:val="24"/>
                    <w:lang w:val="en-US"/>
                  </w:rPr>
                  <m:t>m</m:t>
                </m:r>
              </m:den>
            </m:f>
          </m:e>
        </m:d>
        <m:r>
          <w:rPr>
            <w:rFonts w:ascii="Cambria Math" w:hAnsi="Cambria Math"/>
            <w:sz w:val="24"/>
            <w:szCs w:val="24"/>
            <w:lang w:val="en-US"/>
          </w:rPr>
          <m:t>+bkg</m:t>
        </m:r>
      </m:oMath>
      <w:r w:rsidRPr="001E1A53">
        <w:rPr>
          <w:rFonts w:eastAsiaTheme="minorEastAsia"/>
          <w:sz w:val="24"/>
          <w:szCs w:val="24"/>
          <w:lang w:val="en-US"/>
        </w:rPr>
        <w:tab/>
      </w:r>
      <w:r w:rsidRPr="001E1A53">
        <w:rPr>
          <w:rFonts w:eastAsiaTheme="minorEastAsia"/>
          <w:sz w:val="24"/>
          <w:szCs w:val="24"/>
          <w:lang w:val="en-US"/>
        </w:rPr>
        <w:tab/>
      </w:r>
      <w:r w:rsidRPr="001E1A53">
        <w:rPr>
          <w:rFonts w:eastAsiaTheme="minorEastAsia"/>
          <w:sz w:val="24"/>
          <w:szCs w:val="24"/>
          <w:lang w:val="en-US"/>
        </w:rPr>
        <w:tab/>
        <w:t>(2)</w:t>
      </w:r>
    </w:p>
    <w:p w14:paraId="13DD65A9" w14:textId="7361DA3D" w:rsidR="004F18E9" w:rsidRPr="00FF5C4B" w:rsidRDefault="004F18E9" w:rsidP="0002663B">
      <w:pPr>
        <w:pStyle w:val="TAMainText"/>
        <w:spacing w:after="240" w:line="360" w:lineRule="auto"/>
        <w:ind w:firstLine="0"/>
        <w:rPr>
          <w:rFonts w:ascii="Times New Roman" w:hAnsi="Times New Roman"/>
          <w:szCs w:val="24"/>
        </w:rPr>
      </w:pPr>
      <w:r w:rsidRPr="00FF5C4B">
        <w:rPr>
          <w:rFonts w:ascii="Times New Roman" w:hAnsi="Times New Roman"/>
          <w:szCs w:val="24"/>
        </w:rPr>
        <w:t xml:space="preserve">C is the </w:t>
      </w:r>
      <w:proofErr w:type="spellStart"/>
      <w:r w:rsidRPr="00FF5C4B">
        <w:rPr>
          <w:rFonts w:ascii="Times New Roman" w:hAnsi="Times New Roman"/>
          <w:szCs w:val="24"/>
        </w:rPr>
        <w:t>Porod</w:t>
      </w:r>
      <w:proofErr w:type="spellEnd"/>
      <w:r w:rsidRPr="00FF5C4B">
        <w:rPr>
          <w:rFonts w:ascii="Times New Roman" w:hAnsi="Times New Roman"/>
          <w:szCs w:val="24"/>
        </w:rPr>
        <w:t xml:space="preserve"> scaling factor which relates to the scattering intensity extrapolated to the scattering vector q = 0. </w:t>
      </w:r>
      <w:proofErr w:type="spellStart"/>
      <w:r w:rsidRPr="001A2099">
        <w:rPr>
          <w:rFonts w:ascii="Times New Roman" w:hAnsi="Times New Roman"/>
          <w:szCs w:val="24"/>
        </w:rPr>
        <w:t>bkg</w:t>
      </w:r>
      <w:proofErr w:type="spellEnd"/>
      <w:r w:rsidRPr="00FF5C4B">
        <w:rPr>
          <w:rFonts w:ascii="Times New Roman" w:hAnsi="Times New Roman"/>
          <w:szCs w:val="24"/>
        </w:rPr>
        <w:t xml:space="preserve"> takes background scattering into account </w:t>
      </w:r>
      <w:r w:rsidRPr="001A2099">
        <w:rPr>
          <w:rFonts w:ascii="Times New Roman" w:hAnsi="Times New Roman"/>
          <w:szCs w:val="24"/>
        </w:rPr>
        <w:t>while</w:t>
      </w:r>
      <w:r w:rsidRPr="00FF5C4B">
        <w:rPr>
          <w:rFonts w:ascii="Times New Roman" w:hAnsi="Times New Roman"/>
          <w:szCs w:val="24"/>
        </w:rPr>
        <w:t xml:space="preserve"> the </w:t>
      </w:r>
      <w:proofErr w:type="spellStart"/>
      <w:r w:rsidRPr="00FF5C4B">
        <w:rPr>
          <w:rFonts w:ascii="Times New Roman" w:hAnsi="Times New Roman"/>
          <w:szCs w:val="24"/>
        </w:rPr>
        <w:t>Porod</w:t>
      </w:r>
      <w:proofErr w:type="spellEnd"/>
      <w:r w:rsidRPr="00FF5C4B">
        <w:rPr>
          <w:rFonts w:ascii="Times New Roman" w:hAnsi="Times New Roman"/>
          <w:szCs w:val="24"/>
        </w:rPr>
        <w:t xml:space="preserve"> exponent (</w:t>
      </w:r>
      <w:r w:rsidRPr="00FF5C4B">
        <w:rPr>
          <w:rFonts w:ascii="Times New Roman" w:hAnsi="Times New Roman"/>
          <w:i/>
          <w:szCs w:val="24"/>
        </w:rPr>
        <w:t>m</w:t>
      </w:r>
      <w:r w:rsidRPr="00FF5C4B">
        <w:rPr>
          <w:rFonts w:ascii="Times New Roman" w:hAnsi="Times New Roman"/>
          <w:szCs w:val="24"/>
        </w:rPr>
        <w:t xml:space="preserve">) provides information relating to the local polymer structure. ξ represents the correlation length and provides a </w:t>
      </w:r>
      <w:r w:rsidRPr="001A2099">
        <w:rPr>
          <w:rFonts w:ascii="Times New Roman" w:hAnsi="Times New Roman"/>
          <w:szCs w:val="24"/>
        </w:rPr>
        <w:t>reasonable</w:t>
      </w:r>
      <w:r w:rsidRPr="00FF5C4B">
        <w:rPr>
          <w:rFonts w:ascii="Times New Roman" w:hAnsi="Times New Roman"/>
          <w:szCs w:val="24"/>
        </w:rPr>
        <w:t xml:space="preserve"> estimate of average entanglement length for semi-dilute polymer solutions.</w:t>
      </w:r>
      <w:r w:rsidR="00F45EEA" w:rsidRPr="00E43550">
        <w:rPr>
          <w:rFonts w:ascii="Times New Roman" w:hAnsi="Times New Roman"/>
          <w:szCs w:val="24"/>
        </w:rPr>
        <w:fldChar w:fldCharType="begin"/>
      </w:r>
      <w:r w:rsidR="00CC6297">
        <w:rPr>
          <w:rFonts w:ascii="Times New Roman" w:hAnsi="Times New Roman"/>
          <w:szCs w:val="24"/>
        </w:rPr>
        <w:instrText xml:space="preserve"> ADDIN EN.CITE &lt;EndNote&gt;&lt;Cite&gt;&lt;Author&gt;Hammouda&lt;/Author&gt;&lt;Year&gt;2008&lt;/Year&gt;&lt;RecNum&gt;29&lt;/RecNum&gt;&lt;DisplayText&gt;&lt;style face="superscript"&gt;30&lt;/style&gt;&lt;/DisplayText&gt;&lt;record&gt;&lt;rec-number&gt;29&lt;/rec-number&gt;&lt;foreign-keys&gt;&lt;key app="EN" db-id="assv0wracwa5p6eawp1550zyespazr09xstf" timestamp="1634367568"&gt;29&lt;/key&gt;&lt;/foreign-keys&gt;&lt;ref-type name="Journal Article"&gt;17&lt;/ref-type&gt;&lt;contributors&gt;&lt;authors&gt;&lt;author&gt;Hammouda, Boualem&lt;/author&gt;&lt;/authors&gt;&lt;/contributors&gt;&lt;titles&gt;&lt;title&gt;Probing nanoscale structures-the sans toolbox&lt;/title&gt;&lt;secondary-title&gt;National Institute of Standards and Technology&lt;/secondary-title&gt;&lt;/titles&gt;&lt;periodical&gt;&lt;full-title&gt;National Institute of Standards and Technology&lt;/full-title&gt;&lt;/periodical&gt;&lt;pages&gt;1-717&lt;/pages&gt;&lt;dates&gt;&lt;year&gt;2008&lt;/year&gt;&lt;/dates&gt;&lt;urls&gt;&lt;/urls&gt;&lt;/record&gt;&lt;/Cite&gt;&lt;/EndNote&gt;</w:instrText>
      </w:r>
      <w:r w:rsidR="00F45EEA" w:rsidRPr="00E43550">
        <w:rPr>
          <w:rFonts w:ascii="Times New Roman" w:hAnsi="Times New Roman"/>
          <w:szCs w:val="24"/>
        </w:rPr>
        <w:fldChar w:fldCharType="separate"/>
      </w:r>
      <w:r w:rsidR="00CC6297" w:rsidRPr="00CC6297">
        <w:rPr>
          <w:rFonts w:ascii="Times New Roman" w:hAnsi="Times New Roman"/>
          <w:noProof/>
          <w:szCs w:val="24"/>
          <w:vertAlign w:val="superscript"/>
        </w:rPr>
        <w:t>30</w:t>
      </w:r>
      <w:r w:rsidR="00F45EEA" w:rsidRPr="00E43550">
        <w:rPr>
          <w:rFonts w:ascii="Times New Roman" w:hAnsi="Times New Roman"/>
          <w:szCs w:val="24"/>
        </w:rPr>
        <w:fldChar w:fldCharType="end"/>
      </w:r>
      <w:r w:rsidRPr="00FF5C4B">
        <w:rPr>
          <w:rFonts w:ascii="Times New Roman" w:hAnsi="Times New Roman"/>
          <w:szCs w:val="24"/>
        </w:rPr>
        <w:t xml:space="preserve"> </w:t>
      </w:r>
      <w:r w:rsidR="00A602BE">
        <w:rPr>
          <w:rFonts w:ascii="Times New Roman" w:hAnsi="Times New Roman"/>
          <w:szCs w:val="24"/>
        </w:rPr>
        <w:t>Pre</w:t>
      </w:r>
      <w:r w:rsidRPr="00FF5C4B">
        <w:rPr>
          <w:rFonts w:ascii="Times New Roman" w:hAnsi="Times New Roman"/>
          <w:szCs w:val="24"/>
        </w:rPr>
        <w:t>-crosslinked LM-</w:t>
      </w:r>
      <w:proofErr w:type="spellStart"/>
      <w:r w:rsidRPr="00FF5C4B">
        <w:rPr>
          <w:rFonts w:ascii="Times New Roman" w:hAnsi="Times New Roman"/>
          <w:szCs w:val="24"/>
        </w:rPr>
        <w:t>GelMA</w:t>
      </w:r>
      <w:proofErr w:type="spellEnd"/>
      <w:r w:rsidRPr="00FF5C4B">
        <w:rPr>
          <w:rFonts w:ascii="Times New Roman" w:hAnsi="Times New Roman"/>
          <w:szCs w:val="24"/>
        </w:rPr>
        <w:t xml:space="preserve"> demonstrates the lowest correlation length of all samples, exhibiting a correlation length (ξ) of 4.07 nm (± 0.03 nm). Upon </w:t>
      </w:r>
      <w:proofErr w:type="spellStart"/>
      <w:r w:rsidRPr="00FF5C4B">
        <w:rPr>
          <w:rFonts w:ascii="Times New Roman" w:hAnsi="Times New Roman"/>
          <w:szCs w:val="24"/>
        </w:rPr>
        <w:t>photocrosslinking</w:t>
      </w:r>
      <w:proofErr w:type="spellEnd"/>
      <w:r w:rsidRPr="00FF5C4B">
        <w:rPr>
          <w:rFonts w:ascii="Times New Roman" w:hAnsi="Times New Roman"/>
          <w:szCs w:val="24"/>
        </w:rPr>
        <w:t xml:space="preserve"> of </w:t>
      </w:r>
      <w:r w:rsidRPr="001A2099">
        <w:rPr>
          <w:rFonts w:ascii="Times New Roman" w:hAnsi="Times New Roman"/>
          <w:szCs w:val="24"/>
        </w:rPr>
        <w:t>LM-</w:t>
      </w:r>
      <w:proofErr w:type="spellStart"/>
      <w:r w:rsidRPr="001A2099">
        <w:rPr>
          <w:rFonts w:ascii="Times New Roman" w:hAnsi="Times New Roman"/>
          <w:szCs w:val="24"/>
        </w:rPr>
        <w:t>GelMA</w:t>
      </w:r>
      <w:proofErr w:type="spellEnd"/>
      <w:r w:rsidRPr="001A2099">
        <w:rPr>
          <w:rFonts w:ascii="Times New Roman" w:hAnsi="Times New Roman"/>
          <w:szCs w:val="24"/>
        </w:rPr>
        <w:t>,</w:t>
      </w:r>
      <w:r w:rsidRPr="00FF5C4B">
        <w:rPr>
          <w:rFonts w:ascii="Times New Roman" w:hAnsi="Times New Roman"/>
          <w:szCs w:val="24"/>
        </w:rPr>
        <w:t xml:space="preserve"> the correlation length was found to increase to 5.91 nm (± 0.06 nm). The FPG-hybrid sample demonstrated an initial correlation length of 8.31 nm (± 0.16 nm) </w:t>
      </w:r>
      <w:r w:rsidRPr="001A2099">
        <w:rPr>
          <w:rFonts w:ascii="Times New Roman" w:hAnsi="Times New Roman"/>
          <w:szCs w:val="24"/>
        </w:rPr>
        <w:t>before</w:t>
      </w:r>
      <w:r w:rsidRPr="00FF5C4B">
        <w:rPr>
          <w:rFonts w:ascii="Times New Roman" w:hAnsi="Times New Roman"/>
          <w:szCs w:val="24"/>
        </w:rPr>
        <w:t xml:space="preserve"> crosslinking, and shifted to 7.52 nm (± 0.14 nm) in </w:t>
      </w:r>
      <w:r w:rsidR="00A602BE">
        <w:rPr>
          <w:rFonts w:ascii="Times New Roman" w:hAnsi="Times New Roman"/>
          <w:szCs w:val="24"/>
        </w:rPr>
        <w:t>post-</w:t>
      </w:r>
      <w:r w:rsidRPr="00E43550">
        <w:rPr>
          <w:rFonts w:ascii="Times New Roman" w:hAnsi="Times New Roman"/>
          <w:szCs w:val="24"/>
        </w:rPr>
        <w:t>crosslinked samples; interestingly, this trend appears to be in agreeance with similar gelatin-based crosslinking i</w:t>
      </w:r>
      <w:r w:rsidRPr="00397F8E">
        <w:rPr>
          <w:rFonts w:ascii="Times New Roman" w:hAnsi="Times New Roman"/>
          <w:szCs w:val="24"/>
        </w:rPr>
        <w:t>nvestigations, wherein correlation length was found to decrease upon crosslinking.</w:t>
      </w:r>
      <w:r w:rsidR="00F45EEA" w:rsidRPr="00E43550">
        <w:rPr>
          <w:rFonts w:ascii="Times New Roman" w:hAnsi="Times New Roman"/>
          <w:szCs w:val="24"/>
        </w:rPr>
        <w:fldChar w:fldCharType="begin"/>
      </w:r>
      <w:r w:rsidR="00CC6297">
        <w:rPr>
          <w:rFonts w:ascii="Times New Roman" w:hAnsi="Times New Roman"/>
          <w:szCs w:val="24"/>
        </w:rPr>
        <w:instrText xml:space="preserve"> ADDIN EN.CITE &lt;EndNote&gt;&lt;Cite&gt;&lt;Author&gt;Wisotzki&lt;/Author&gt;&lt;Year&gt;2017&lt;/Year&gt;&lt;RecNum&gt;30&lt;/RecNum&gt;&lt;DisplayText&gt;&lt;style face="superscript"&gt;31&lt;/style&gt;&lt;/DisplayText&gt;&lt;record&gt;&lt;rec-number&gt;30&lt;/rec-number&gt;&lt;foreign-keys&gt;&lt;key app="EN" db-id="assv0wracwa5p6eawp1550zyespazr09xstf" timestamp="1634367568"&gt;30&lt;/key&gt;&lt;/foreign-keys&gt;&lt;ref-type name="Journal Article"&gt;17&lt;/ref-type&gt;&lt;contributors&gt;&lt;authors&gt;&lt;author&gt;Wisotzki, Emilia I&lt;/author&gt;&lt;author&gt;Tempesti, Paolo&lt;/author&gt;&lt;author&gt;Fratini, Emiliano&lt;/author&gt;&lt;author&gt;Mayr, Stefan G&lt;/author&gt;&lt;/authors&gt;&lt;/contributors&gt;&lt;titles&gt;&lt;title&gt;Influence of high energy electron irradiation on the network structure of gelatin hydrogels as investigated by small-angle X-ray scattering (SAXS)&lt;/title&gt;&lt;secondary-title&gt;Physical Chemistry Chemical Physics&lt;/secondary-title&gt;&lt;/titles&gt;&lt;periodical&gt;&lt;full-title&gt;Physical Chemistry Chemical Physics&lt;/full-title&gt;&lt;/periodical&gt;&lt;pages&gt;12064-12074&lt;/pages&gt;&lt;volume&gt;19&lt;/volume&gt;&lt;number&gt;19&lt;/number&gt;&lt;dates&gt;&lt;year&gt;2017&lt;/year&gt;&lt;/dates&gt;&lt;urls&gt;&lt;/urls&gt;&lt;/record&gt;&lt;/Cite&gt;&lt;/EndNote&gt;</w:instrText>
      </w:r>
      <w:r w:rsidR="00F45EEA" w:rsidRPr="00E43550">
        <w:rPr>
          <w:rFonts w:ascii="Times New Roman" w:hAnsi="Times New Roman"/>
          <w:szCs w:val="24"/>
        </w:rPr>
        <w:fldChar w:fldCharType="separate"/>
      </w:r>
      <w:r w:rsidR="00CC6297" w:rsidRPr="00CC6297">
        <w:rPr>
          <w:rFonts w:ascii="Times New Roman" w:hAnsi="Times New Roman"/>
          <w:noProof/>
          <w:szCs w:val="24"/>
          <w:vertAlign w:val="superscript"/>
        </w:rPr>
        <w:t>31</w:t>
      </w:r>
      <w:r w:rsidR="00F45EEA" w:rsidRPr="00E43550">
        <w:rPr>
          <w:rFonts w:ascii="Times New Roman" w:hAnsi="Times New Roman"/>
          <w:szCs w:val="24"/>
        </w:rPr>
        <w:fldChar w:fldCharType="end"/>
      </w:r>
      <w:r w:rsidRPr="00FF5C4B">
        <w:rPr>
          <w:rFonts w:ascii="Times New Roman" w:hAnsi="Times New Roman"/>
          <w:szCs w:val="24"/>
        </w:rPr>
        <w:t>This is likely due to increased network densification upon crosslinking, resulting in the formation of new junctions and subsequently, a decrease in correlation length.</w:t>
      </w:r>
      <w:r w:rsidR="00F45EEA" w:rsidRPr="00E43550">
        <w:rPr>
          <w:rFonts w:ascii="Times New Roman" w:hAnsi="Times New Roman"/>
          <w:szCs w:val="24"/>
        </w:rPr>
        <w:fldChar w:fldCharType="begin"/>
      </w:r>
      <w:r w:rsidR="00CC6297">
        <w:rPr>
          <w:rFonts w:ascii="Times New Roman" w:hAnsi="Times New Roman"/>
          <w:szCs w:val="24"/>
        </w:rPr>
        <w:instrText xml:space="preserve"> ADDIN EN.CITE &lt;EndNote&gt;&lt;Cite&gt;&lt;Author&gt;Hule&lt;/Author&gt;&lt;Year&gt;2008&lt;/Year&gt;&lt;RecNum&gt;31&lt;/RecNum&gt;&lt;DisplayText&gt;&lt;style face="superscript"&gt;32&lt;/style&gt;&lt;/DisplayText&gt;&lt;record&gt;&lt;rec-number&gt;31&lt;/rec-number&gt;&lt;foreign-keys&gt;&lt;key app="EN" db-id="assv0wracwa5p6eawp1550zyespazr09xstf" timestamp="1634367568"&gt;31&lt;/key&gt;&lt;/foreign-keys&gt;&lt;ref-type name="Journal Article"&gt;17&lt;/ref-type&gt;&lt;contributors&gt;&lt;authors&gt;&lt;author&gt;Hule, Rohan A&lt;/author&gt;&lt;author&gt;Nagarkar, Radhika P&lt;/author&gt;&lt;author&gt;Altunbas, Aysegul&lt;/author&gt;&lt;author&gt;Ramay, Hassna R&lt;/author&gt;&lt;author&gt;Branco, Monica C&lt;/author&gt;&lt;author&gt;Schneider, Joel P&lt;/author&gt;&lt;author&gt;Pochan, Darrin J&lt;/author&gt;&lt;/authors&gt;&lt;/contributors&gt;&lt;titles&gt;&lt;title&gt;Correlations between structure, material properties and bioproperties in self-assembled β-hairpin peptide hydrogels&lt;/title&gt;&lt;secondary-title&gt;Faraday discussions&lt;/secondary-title&gt;&lt;/titles&gt;&lt;periodical&gt;&lt;full-title&gt;Faraday discussions&lt;/full-title&gt;&lt;/periodical&gt;&lt;pages&gt;251-264&lt;/pages&gt;&lt;volume&gt;139&lt;/volume&gt;&lt;dates&gt;&lt;year&gt;2008&lt;/year&gt;&lt;/dates&gt;&lt;urls&gt;&lt;/urls&gt;&lt;/record&gt;&lt;/Cite&gt;&lt;/EndNote&gt;</w:instrText>
      </w:r>
      <w:r w:rsidR="00F45EEA" w:rsidRPr="00E43550">
        <w:rPr>
          <w:rFonts w:ascii="Times New Roman" w:hAnsi="Times New Roman"/>
          <w:szCs w:val="24"/>
        </w:rPr>
        <w:fldChar w:fldCharType="separate"/>
      </w:r>
      <w:r w:rsidR="00CC6297" w:rsidRPr="00CC6297">
        <w:rPr>
          <w:rFonts w:ascii="Times New Roman" w:hAnsi="Times New Roman"/>
          <w:noProof/>
          <w:szCs w:val="24"/>
          <w:vertAlign w:val="superscript"/>
        </w:rPr>
        <w:t>32</w:t>
      </w:r>
      <w:r w:rsidR="00F45EEA" w:rsidRPr="00E43550">
        <w:rPr>
          <w:rFonts w:ascii="Times New Roman" w:hAnsi="Times New Roman"/>
          <w:szCs w:val="24"/>
        </w:rPr>
        <w:fldChar w:fldCharType="end"/>
      </w:r>
      <w:r w:rsidRPr="00FF5C4B">
        <w:rPr>
          <w:rFonts w:ascii="Times New Roman" w:hAnsi="Times New Roman"/>
          <w:szCs w:val="24"/>
        </w:rPr>
        <w:t xml:space="preserve"> A possible explanation for the </w:t>
      </w:r>
      <w:r w:rsidRPr="001A2099">
        <w:rPr>
          <w:rFonts w:ascii="Times New Roman" w:hAnsi="Times New Roman"/>
          <w:szCs w:val="24"/>
        </w:rPr>
        <w:t>alternate</w:t>
      </w:r>
      <w:r w:rsidRPr="00FF5C4B">
        <w:rPr>
          <w:rFonts w:ascii="Times New Roman" w:hAnsi="Times New Roman"/>
          <w:szCs w:val="24"/>
        </w:rPr>
        <w:t xml:space="preserve"> trend experienced by LM-</w:t>
      </w:r>
      <w:proofErr w:type="spellStart"/>
      <w:r w:rsidRPr="00FF5C4B">
        <w:rPr>
          <w:rFonts w:ascii="Times New Roman" w:hAnsi="Times New Roman"/>
          <w:szCs w:val="24"/>
        </w:rPr>
        <w:t>GelMA</w:t>
      </w:r>
      <w:proofErr w:type="spellEnd"/>
      <w:r w:rsidRPr="00FF5C4B">
        <w:rPr>
          <w:rFonts w:ascii="Times New Roman" w:hAnsi="Times New Roman"/>
          <w:szCs w:val="24"/>
        </w:rPr>
        <w:t xml:space="preserve"> alone can be provided by Lindemann et al. wherein it was reported that more reactive crosslinkers </w:t>
      </w:r>
      <w:r w:rsidRPr="001A2099">
        <w:rPr>
          <w:rFonts w:ascii="Times New Roman" w:hAnsi="Times New Roman"/>
          <w:szCs w:val="24"/>
        </w:rPr>
        <w:t>resulted in an increase in</w:t>
      </w:r>
      <w:r w:rsidRPr="00FF5C4B">
        <w:rPr>
          <w:rFonts w:ascii="Times New Roman" w:hAnsi="Times New Roman"/>
          <w:szCs w:val="24"/>
        </w:rPr>
        <w:t xml:space="preserve"> correlation length.</w:t>
      </w:r>
      <w:r w:rsidR="00F45EEA" w:rsidRPr="00E43550">
        <w:rPr>
          <w:rFonts w:ascii="Times New Roman" w:hAnsi="Times New Roman"/>
          <w:szCs w:val="24"/>
        </w:rPr>
        <w:fldChar w:fldCharType="begin"/>
      </w:r>
      <w:r w:rsidR="00CC6297">
        <w:rPr>
          <w:rFonts w:ascii="Times New Roman" w:hAnsi="Times New Roman"/>
          <w:szCs w:val="24"/>
        </w:rPr>
        <w:instrText xml:space="preserve"> ADDIN EN.CITE &lt;EndNote&gt;&lt;Cite&gt;&lt;Author&gt;Lindemann&lt;/Author&gt;&lt;Year&gt;1997&lt;/Year&gt;&lt;RecNum&gt;32&lt;/RecNum&gt;&lt;DisplayText&gt;&lt;style face="superscript"&gt;33&lt;/style&gt;&lt;/DisplayText&gt;&lt;record&gt;&lt;rec-number&gt;32&lt;/rec-number&gt;&lt;foreign-keys&gt;&lt;key app="EN" db-id="assv0wracwa5p6eawp1550zyespazr09xstf" timestamp="1634367568"&gt;32&lt;/key&gt;&lt;/foreign-keys&gt;&lt;ref-type name="Journal Article"&gt;17&lt;/ref-type&gt;&lt;contributors&gt;&lt;authors&gt;&lt;author&gt;Lindemann, Brigitte&lt;/author&gt;&lt;author&gt;Schröder, Uwe Paul&lt;/author&gt;&lt;author&gt;Oppermann, Wilhelm&lt;/author&gt;&lt;/authors&gt;&lt;/contributors&gt;&lt;titles&gt;&lt;title&gt;Influence of the cross-linker reactivity on the formation of inhomogeneities in hydrogels&lt;/title&gt;&lt;secondary-title&gt;Macromolecules&lt;/secondary-title&gt;&lt;/titles&gt;&lt;periodical&gt;&lt;full-title&gt;Macromolecules&lt;/full-title&gt;&lt;/periodical&gt;&lt;pages&gt;4073-4077&lt;/pages&gt;&lt;volume&gt;30&lt;/volume&gt;&lt;number&gt;14&lt;/number&gt;&lt;dates&gt;&lt;year&gt;1997&lt;/year&gt;&lt;/dates&gt;&lt;isbn&gt;0024-9297&lt;/isbn&gt;&lt;urls&gt;&lt;/urls&gt;&lt;/record&gt;&lt;/Cite&gt;&lt;/EndNote&gt;</w:instrText>
      </w:r>
      <w:r w:rsidR="00F45EEA" w:rsidRPr="00E43550">
        <w:rPr>
          <w:rFonts w:ascii="Times New Roman" w:hAnsi="Times New Roman"/>
          <w:szCs w:val="24"/>
        </w:rPr>
        <w:fldChar w:fldCharType="separate"/>
      </w:r>
      <w:r w:rsidR="00CC6297" w:rsidRPr="00CC6297">
        <w:rPr>
          <w:rFonts w:ascii="Times New Roman" w:hAnsi="Times New Roman"/>
          <w:noProof/>
          <w:szCs w:val="24"/>
          <w:vertAlign w:val="superscript"/>
        </w:rPr>
        <w:t>33</w:t>
      </w:r>
      <w:r w:rsidR="00F45EEA" w:rsidRPr="00E43550">
        <w:rPr>
          <w:rFonts w:ascii="Times New Roman" w:hAnsi="Times New Roman"/>
          <w:szCs w:val="24"/>
        </w:rPr>
        <w:fldChar w:fldCharType="end"/>
      </w:r>
      <w:r w:rsidRPr="00FF5C4B">
        <w:rPr>
          <w:rFonts w:ascii="Times New Roman" w:hAnsi="Times New Roman"/>
          <w:szCs w:val="24"/>
        </w:rPr>
        <w:t xml:space="preserve"> Despite both samples in this study using the same crosslinker and crosslinking concentration, </w:t>
      </w:r>
      <w:proofErr w:type="spellStart"/>
      <w:r w:rsidRPr="00FF5C4B">
        <w:rPr>
          <w:rFonts w:ascii="Times New Roman" w:hAnsi="Times New Roman"/>
          <w:szCs w:val="24"/>
        </w:rPr>
        <w:t>GelMA</w:t>
      </w:r>
      <w:proofErr w:type="spellEnd"/>
      <w:r w:rsidRPr="00FF5C4B">
        <w:rPr>
          <w:rFonts w:ascii="Times New Roman" w:hAnsi="Times New Roman"/>
          <w:szCs w:val="24"/>
        </w:rPr>
        <w:t xml:space="preserve"> experienced a </w:t>
      </w:r>
      <w:r w:rsidRPr="001A2099">
        <w:rPr>
          <w:rFonts w:ascii="Times New Roman" w:hAnsi="Times New Roman"/>
          <w:szCs w:val="24"/>
        </w:rPr>
        <w:t>greater</w:t>
      </w:r>
      <w:r w:rsidRPr="00FF5C4B">
        <w:rPr>
          <w:rFonts w:ascii="Times New Roman" w:hAnsi="Times New Roman"/>
          <w:szCs w:val="24"/>
        </w:rPr>
        <w:t xml:space="preserve"> change in mass-fractal dimension, and subsequently, demonstrated a greater structural change over the same crosslinking time. </w:t>
      </w:r>
    </w:p>
    <w:p w14:paraId="2F91B014" w14:textId="0BFE4535" w:rsidR="004F18E9" w:rsidRPr="00FF5C4B" w:rsidRDefault="004F18E9" w:rsidP="0002663B">
      <w:pPr>
        <w:pStyle w:val="TAMainText"/>
        <w:spacing w:after="240" w:line="360" w:lineRule="auto"/>
        <w:ind w:firstLine="0"/>
        <w:rPr>
          <w:rFonts w:ascii="Times New Roman" w:hAnsi="Times New Roman"/>
          <w:szCs w:val="24"/>
        </w:rPr>
      </w:pPr>
      <w:r w:rsidRPr="00FF5C4B">
        <w:rPr>
          <w:rFonts w:ascii="Times New Roman" w:hAnsi="Times New Roman"/>
          <w:szCs w:val="24"/>
        </w:rPr>
        <w:t xml:space="preserve">The </w:t>
      </w:r>
      <w:proofErr w:type="spellStart"/>
      <w:r w:rsidRPr="00FF5C4B">
        <w:rPr>
          <w:rFonts w:ascii="Times New Roman" w:hAnsi="Times New Roman"/>
          <w:szCs w:val="24"/>
        </w:rPr>
        <w:t>Porod</w:t>
      </w:r>
      <w:proofErr w:type="spellEnd"/>
      <w:r w:rsidRPr="00FF5C4B">
        <w:rPr>
          <w:rFonts w:ascii="Times New Roman" w:hAnsi="Times New Roman"/>
          <w:szCs w:val="24"/>
        </w:rPr>
        <w:t xml:space="preserve"> exponent, </w:t>
      </w:r>
      <w:r w:rsidRPr="00FF5C4B">
        <w:rPr>
          <w:rFonts w:ascii="Times New Roman" w:hAnsi="Times New Roman"/>
          <w:i/>
          <w:szCs w:val="24"/>
        </w:rPr>
        <w:t>m</w:t>
      </w:r>
      <w:r w:rsidRPr="00FF5C4B">
        <w:rPr>
          <w:rFonts w:ascii="Times New Roman" w:hAnsi="Times New Roman"/>
          <w:szCs w:val="24"/>
        </w:rPr>
        <w:t xml:space="preserve">, provides insight into polymer conformational changes in a similar way to the mass-fractal dimension. Here, the </w:t>
      </w:r>
      <w:proofErr w:type="spellStart"/>
      <w:r w:rsidRPr="00FF5C4B">
        <w:rPr>
          <w:rFonts w:ascii="Times New Roman" w:hAnsi="Times New Roman"/>
          <w:szCs w:val="24"/>
        </w:rPr>
        <w:t>Porod</w:t>
      </w:r>
      <w:proofErr w:type="spellEnd"/>
      <w:r w:rsidRPr="00FF5C4B">
        <w:rPr>
          <w:rFonts w:ascii="Times New Roman" w:hAnsi="Times New Roman"/>
          <w:szCs w:val="24"/>
        </w:rPr>
        <w:t xml:space="preserve"> Exponent ranged from 2.04 to 2.28, comparable with similar assemblies.</w:t>
      </w:r>
      <w:r w:rsidR="00F45EEA" w:rsidRPr="00E43550">
        <w:rPr>
          <w:rFonts w:ascii="Times New Roman" w:hAnsi="Times New Roman"/>
          <w:szCs w:val="24"/>
        </w:rPr>
        <w:fldChar w:fldCharType="begin"/>
      </w:r>
      <w:r w:rsidR="00CC6297">
        <w:rPr>
          <w:rFonts w:ascii="Times New Roman" w:hAnsi="Times New Roman"/>
          <w:szCs w:val="24"/>
        </w:rPr>
        <w:instrText xml:space="preserve"> ADDIN EN.CITE &lt;EndNote&gt;&lt;Cite&gt;&lt;Author&gt;Wisotzki&lt;/Author&gt;&lt;Year&gt;2017&lt;/Year&gt;&lt;RecNum&gt;30&lt;/RecNum&gt;&lt;DisplayText&gt;&lt;style face="superscript"&gt;31&lt;/style&gt;&lt;/DisplayText&gt;&lt;record&gt;&lt;rec-number&gt;30&lt;/rec-number&gt;&lt;foreign-keys&gt;&lt;key app="EN" db-id="assv0wracwa5p6eawp1550zyespazr09xstf" timestamp="1634367568"&gt;30&lt;/key&gt;&lt;/foreign-keys&gt;&lt;ref-type name="Journal Article"&gt;17&lt;/ref-type&gt;&lt;contributors&gt;&lt;authors&gt;&lt;author&gt;Wisotzki, Emilia I&lt;/author&gt;&lt;author&gt;Tempesti, Paolo&lt;/author&gt;&lt;author&gt;Fratini, Emiliano&lt;/author&gt;&lt;author&gt;Mayr, Stefan G&lt;/author&gt;&lt;/authors&gt;&lt;/contributors&gt;&lt;titles&gt;&lt;title&gt;Influence of high energy electron irradiation on the network structure of gelatin hydrogels as investigated by small-angle X-ray scattering (SAXS)&lt;/title&gt;&lt;secondary-title&gt;Physical Chemistry Chemical Physics&lt;/secondary-title&gt;&lt;/titles&gt;&lt;periodical&gt;&lt;full-title&gt;Physical Chemistry Chemical Physics&lt;/full-title&gt;&lt;/periodical&gt;&lt;pages&gt;12064-12074&lt;/pages&gt;&lt;volume&gt;19&lt;/volume&gt;&lt;number&gt;19&lt;/number&gt;&lt;dates&gt;&lt;year&gt;2017&lt;/year&gt;&lt;/dates&gt;&lt;urls&gt;&lt;/urls&gt;&lt;/record&gt;&lt;/Cite&gt;&lt;/EndNote&gt;</w:instrText>
      </w:r>
      <w:r w:rsidR="00F45EEA" w:rsidRPr="00E43550">
        <w:rPr>
          <w:rFonts w:ascii="Times New Roman" w:hAnsi="Times New Roman"/>
          <w:szCs w:val="24"/>
        </w:rPr>
        <w:fldChar w:fldCharType="separate"/>
      </w:r>
      <w:r w:rsidR="00CC6297" w:rsidRPr="00CC6297">
        <w:rPr>
          <w:rFonts w:ascii="Times New Roman" w:hAnsi="Times New Roman"/>
          <w:noProof/>
          <w:szCs w:val="24"/>
          <w:vertAlign w:val="superscript"/>
        </w:rPr>
        <w:t>31</w:t>
      </w:r>
      <w:r w:rsidR="00F45EEA" w:rsidRPr="00E43550">
        <w:rPr>
          <w:rFonts w:ascii="Times New Roman" w:hAnsi="Times New Roman"/>
          <w:szCs w:val="24"/>
        </w:rPr>
        <w:fldChar w:fldCharType="end"/>
      </w:r>
      <w:r w:rsidRPr="00FF5C4B">
        <w:rPr>
          <w:rFonts w:ascii="Times New Roman" w:hAnsi="Times New Roman"/>
          <w:szCs w:val="24"/>
        </w:rPr>
        <w:t xml:space="preserve"> Once again, </w:t>
      </w:r>
      <w:proofErr w:type="spellStart"/>
      <w:r w:rsidRPr="00FF5C4B">
        <w:rPr>
          <w:rFonts w:ascii="Times New Roman" w:hAnsi="Times New Roman"/>
          <w:szCs w:val="24"/>
        </w:rPr>
        <w:t>Porod</w:t>
      </w:r>
      <w:proofErr w:type="spellEnd"/>
      <w:r w:rsidRPr="00FF5C4B">
        <w:rPr>
          <w:rFonts w:ascii="Times New Roman" w:hAnsi="Times New Roman"/>
          <w:szCs w:val="24"/>
        </w:rPr>
        <w:t xml:space="preserve"> exponent was found to increase with covalent crosslinking, reinforcing observations made through mass-fractal dimension calculation</w:t>
      </w:r>
      <w:r w:rsidR="000E27CB" w:rsidRPr="00FF5C4B">
        <w:rPr>
          <w:rFonts w:ascii="Times New Roman" w:hAnsi="Times New Roman"/>
          <w:szCs w:val="24"/>
        </w:rPr>
        <w:t xml:space="preserve"> </w:t>
      </w:r>
      <w:r w:rsidR="000E27CB" w:rsidRPr="00FF5C4B">
        <w:rPr>
          <w:rFonts w:ascii="Times New Roman" w:hAnsi="Times New Roman"/>
          <w:b/>
          <w:bCs/>
          <w:szCs w:val="24"/>
        </w:rPr>
        <w:t>(Supplementary Table 1)</w:t>
      </w:r>
      <w:r w:rsidR="000E27CB" w:rsidRPr="00FF5C4B">
        <w:rPr>
          <w:rFonts w:ascii="Times New Roman" w:hAnsi="Times New Roman"/>
          <w:szCs w:val="24"/>
        </w:rPr>
        <w:t>.</w:t>
      </w:r>
    </w:p>
    <w:p w14:paraId="031CC523" w14:textId="66A77E17" w:rsidR="004F18E9" w:rsidRPr="00FF5C4B" w:rsidRDefault="00472A61" w:rsidP="0002663B">
      <w:pPr>
        <w:pStyle w:val="Head2"/>
        <w:jc w:val="both"/>
      </w:pPr>
      <w:r w:rsidRPr="00FF5C4B">
        <w:t xml:space="preserve">2.3.1.4. </w:t>
      </w:r>
      <w:r w:rsidR="004F18E9" w:rsidRPr="00FF5C4B">
        <w:t>SAXS – Determination of Mesh Size</w:t>
      </w:r>
    </w:p>
    <w:p w14:paraId="54B1155F" w14:textId="77777777" w:rsidR="00141003" w:rsidRPr="00FF5C4B" w:rsidRDefault="00141003" w:rsidP="0002663B">
      <w:pPr>
        <w:pStyle w:val="Head2"/>
        <w:jc w:val="both"/>
      </w:pPr>
    </w:p>
    <w:p w14:paraId="01C38957" w14:textId="34B1BD39" w:rsidR="004F18E9" w:rsidRPr="00FF5C4B" w:rsidRDefault="004F18E9" w:rsidP="0002663B">
      <w:pPr>
        <w:spacing w:line="360" w:lineRule="auto"/>
        <w:jc w:val="both"/>
        <w:rPr>
          <w:lang w:val="en-US"/>
        </w:rPr>
      </w:pPr>
      <w:r w:rsidRPr="00FF5C4B">
        <w:rPr>
          <w:lang w:val="en-US"/>
        </w:rPr>
        <w:lastRenderedPageBreak/>
        <w:t xml:space="preserve">Determination of mesh size provides insight into interpolymer relations. Mesh size can </w:t>
      </w:r>
      <w:r w:rsidRPr="001A2099">
        <w:rPr>
          <w:lang w:val="en-US"/>
        </w:rPr>
        <w:t>be estimated</w:t>
      </w:r>
      <w:r w:rsidRPr="00FF5C4B">
        <w:rPr>
          <w:lang w:val="en-US"/>
        </w:rPr>
        <w:t xml:space="preserve"> </w:t>
      </w:r>
      <w:r w:rsidRPr="001A2099">
        <w:rPr>
          <w:lang w:val="en-US"/>
        </w:rPr>
        <w:t>by</w:t>
      </w:r>
      <w:r w:rsidRPr="00FF5C4B">
        <w:rPr>
          <w:lang w:val="en-US"/>
        </w:rPr>
        <w:t xml:space="preserve"> finding the point of crossover (</w:t>
      </w:r>
      <w:r w:rsidRPr="001A2099">
        <w:rPr>
          <w:lang w:val="en-US"/>
        </w:rPr>
        <w:t>q</w:t>
      </w:r>
      <w:r w:rsidRPr="001A2099">
        <w:rPr>
          <w:vertAlign w:val="subscript"/>
          <w:lang w:val="en-US"/>
        </w:rPr>
        <w:t>c</w:t>
      </w:r>
      <w:r w:rsidRPr="00FF5C4B">
        <w:rPr>
          <w:lang w:val="en-US"/>
        </w:rPr>
        <w:t xml:space="preserve">) when scattering profiles are fit with a two-power law model. This point can also </w:t>
      </w:r>
      <w:r w:rsidRPr="001A2099">
        <w:rPr>
          <w:lang w:val="en-US"/>
        </w:rPr>
        <w:t>be described</w:t>
      </w:r>
      <w:r w:rsidRPr="00FF5C4B">
        <w:rPr>
          <w:lang w:val="en-US"/>
        </w:rPr>
        <w:t xml:space="preserve"> as the position of a shoulder formed at low scattering vectors, relating to structures of comparable dimensions.</w:t>
      </w:r>
      <w:r w:rsidR="00F45EEA" w:rsidRPr="00E43550">
        <w:rPr>
          <w:lang w:val="en-US"/>
        </w:rPr>
        <w:fldChar w:fldCharType="begin"/>
      </w:r>
      <w:r w:rsidR="00CC6297">
        <w:rPr>
          <w:lang w:val="en-US"/>
        </w:rPr>
        <w:instrText xml:space="preserve"> ADDIN EN.CITE &lt;EndNote&gt;&lt;Cite&gt;&lt;Author&gt;Wisotzki&lt;/Author&gt;&lt;Year&gt;2017&lt;/Year&gt;&lt;RecNum&gt;30&lt;/RecNum&gt;&lt;DisplayText&gt;&lt;style face="superscript"&gt;31&lt;/style&gt;&lt;/DisplayText&gt;&lt;record&gt;&lt;rec-number&gt;30&lt;/rec-number&gt;&lt;foreign-keys&gt;&lt;key app="EN" db-id="assv0wracwa5p6eawp1550zyespazr09xstf" timestamp="1634367568"&gt;30&lt;/key&gt;&lt;/foreign-keys&gt;&lt;ref-type name="Journal Article"&gt;17&lt;/ref-type&gt;&lt;contributors&gt;&lt;authors&gt;&lt;author&gt;Wisotzki, Emilia I&lt;/author&gt;&lt;author&gt;Tempesti, Paolo&lt;/author&gt;&lt;author&gt;Fratini, Emiliano&lt;/author&gt;&lt;author&gt;Mayr, Stefan G&lt;/author&gt;&lt;/authors&gt;&lt;/contributors&gt;&lt;titles&gt;&lt;title&gt;Influence of high energy electron irradiation on the network structure of gelatin hydrogels as investigated by small-angle X-ray scattering (SAXS)&lt;/title&gt;&lt;secondary-title&gt;Physical Chemistry Chemical Physics&lt;/secondary-title&gt;&lt;/titles&gt;&lt;periodical&gt;&lt;full-title&gt;Physical Chemistry Chemical Physics&lt;/full-title&gt;&lt;/periodical&gt;&lt;pages&gt;12064-12074&lt;/pages&gt;&lt;volume&gt;19&lt;/volume&gt;&lt;number&gt;19&lt;/number&gt;&lt;dates&gt;&lt;year&gt;2017&lt;/year&gt;&lt;/dates&gt;&lt;urls&gt;&lt;/urls&gt;&lt;/record&gt;&lt;/Cite&gt;&lt;/EndNote&gt;</w:instrText>
      </w:r>
      <w:r w:rsidR="00F45EEA" w:rsidRPr="00E43550">
        <w:rPr>
          <w:lang w:val="en-US"/>
        </w:rPr>
        <w:fldChar w:fldCharType="separate"/>
      </w:r>
      <w:r w:rsidR="00CC6297" w:rsidRPr="00CC6297">
        <w:rPr>
          <w:noProof/>
          <w:vertAlign w:val="superscript"/>
          <w:lang w:val="en-US"/>
        </w:rPr>
        <w:t>31</w:t>
      </w:r>
      <w:r w:rsidR="00F45EEA" w:rsidRPr="00E43550">
        <w:rPr>
          <w:lang w:val="en-US"/>
        </w:rPr>
        <w:fldChar w:fldCharType="end"/>
      </w:r>
      <w:r w:rsidRPr="00FF5C4B">
        <w:rPr>
          <w:lang w:val="en-US"/>
        </w:rPr>
        <w:t xml:space="preserve"> The determination of mesh size at this vector can </w:t>
      </w:r>
      <w:r w:rsidRPr="001A2099">
        <w:rPr>
          <w:lang w:val="en-US"/>
        </w:rPr>
        <w:t>be described</w:t>
      </w:r>
      <w:r w:rsidRPr="00FF5C4B">
        <w:rPr>
          <w:lang w:val="en-US"/>
        </w:rPr>
        <w:t xml:space="preserve"> by equation (3).</w:t>
      </w:r>
    </w:p>
    <w:p w14:paraId="457875DF" w14:textId="1D9CF20F" w:rsidR="004F18E9" w:rsidRPr="00E43550" w:rsidRDefault="004F18E9" w:rsidP="0002663B">
      <w:pPr>
        <w:pStyle w:val="ListParagraph"/>
        <w:spacing w:line="360" w:lineRule="auto"/>
        <w:ind w:left="2868" w:firstLine="672"/>
        <w:jc w:val="both"/>
        <w:rPr>
          <w:rFonts w:eastAsiaTheme="minorEastAsia"/>
          <w:sz w:val="24"/>
          <w:szCs w:val="24"/>
          <w:lang w:val="en-US"/>
        </w:rPr>
      </w:pPr>
      <m:oMath>
        <m:r>
          <w:rPr>
            <w:rFonts w:ascii="Cambria Math" w:hAnsi="Cambria Math"/>
            <w:sz w:val="24"/>
            <w:szCs w:val="24"/>
            <w:lang w:val="en-US"/>
          </w:rPr>
          <m:t>Mesh Size=</m:t>
        </m:r>
        <m:f>
          <m:fPr>
            <m:ctrlPr>
              <w:rPr>
                <w:rFonts w:ascii="Cambria Math" w:hAnsi="Cambria Math"/>
                <w:i/>
                <w:sz w:val="24"/>
                <w:szCs w:val="24"/>
                <w:lang w:val="en-US"/>
              </w:rPr>
            </m:ctrlPr>
          </m:fPr>
          <m:num>
            <m:r>
              <w:rPr>
                <w:rFonts w:ascii="Cambria Math" w:hAnsi="Cambria Math"/>
                <w:sz w:val="24"/>
                <w:szCs w:val="24"/>
                <w:lang w:val="en-US"/>
              </w:rPr>
              <m:t>2π</m:t>
            </m:r>
          </m:num>
          <m:den>
            <m:r>
              <m:rPr>
                <m:sty m:val="p"/>
              </m:rPr>
              <w:rPr>
                <w:rFonts w:ascii="Cambria Math" w:hAnsi="Cambria Math"/>
                <w:sz w:val="24"/>
                <w:szCs w:val="24"/>
                <w:lang w:val="en-US"/>
              </w:rPr>
              <m:t>q</m:t>
            </m:r>
            <m:r>
              <m:rPr>
                <m:sty m:val="p"/>
              </m:rPr>
              <w:rPr>
                <w:rFonts w:ascii="Cambria Math" w:hAnsi="Cambria Math"/>
                <w:sz w:val="24"/>
                <w:szCs w:val="24"/>
                <w:vertAlign w:val="subscript"/>
                <w:lang w:val="en-US"/>
              </w:rPr>
              <m:t>c</m:t>
            </m:r>
          </m:den>
        </m:f>
      </m:oMath>
      <w:r w:rsidRPr="00CC6297">
        <w:rPr>
          <w:rFonts w:eastAsiaTheme="minorEastAsia"/>
          <w:sz w:val="24"/>
          <w:szCs w:val="24"/>
          <w:lang w:val="en-US"/>
        </w:rPr>
        <w:tab/>
      </w:r>
      <w:r w:rsidRPr="00CC6297">
        <w:rPr>
          <w:rFonts w:eastAsiaTheme="minorEastAsia"/>
          <w:sz w:val="24"/>
          <w:szCs w:val="24"/>
          <w:lang w:val="en-US"/>
        </w:rPr>
        <w:tab/>
      </w:r>
      <w:r w:rsidRPr="00CC6297">
        <w:rPr>
          <w:rFonts w:eastAsiaTheme="minorEastAsia"/>
          <w:sz w:val="24"/>
          <w:szCs w:val="24"/>
          <w:lang w:val="en-US"/>
        </w:rPr>
        <w:tab/>
        <w:t>(3)</w:t>
      </w:r>
    </w:p>
    <w:p w14:paraId="348856A2" w14:textId="3972C38D" w:rsidR="006B7F58" w:rsidRPr="00E43550" w:rsidRDefault="004F18E9">
      <w:pPr>
        <w:spacing w:line="360" w:lineRule="auto"/>
        <w:jc w:val="both"/>
        <w:rPr>
          <w:bCs/>
          <w:lang w:val="en-US"/>
        </w:rPr>
      </w:pPr>
      <w:r w:rsidRPr="00397F8E">
        <w:rPr>
          <w:lang w:val="en-US"/>
        </w:rPr>
        <w:t>Analysis of mesh size demonstrated a decrease upon crosslinking, from 13.64 nm (± 0.17 nm) to 10.74 nm (± 0.06 nm) in LM-</w:t>
      </w:r>
      <w:proofErr w:type="spellStart"/>
      <w:r w:rsidRPr="00397F8E">
        <w:rPr>
          <w:lang w:val="en-US"/>
        </w:rPr>
        <w:t>GelMA</w:t>
      </w:r>
      <w:proofErr w:type="spellEnd"/>
      <w:r w:rsidRPr="00397F8E">
        <w:rPr>
          <w:lang w:val="en-US"/>
        </w:rPr>
        <w:t xml:space="preserve"> samples, and from 10.34 nm (± 0.10 nm) to 9.05 nm (± 0.11 nm) in FPG-hybrid samples </w:t>
      </w:r>
      <w:r w:rsidRPr="001A2099">
        <w:rPr>
          <w:bCs/>
          <w:lang w:val="en-US"/>
        </w:rPr>
        <w:t>(</w:t>
      </w:r>
      <w:r w:rsidR="004A3770" w:rsidRPr="001A2099">
        <w:rPr>
          <w:bCs/>
          <w:lang w:val="en-US"/>
        </w:rPr>
        <w:t>Supplementary Figure</w:t>
      </w:r>
      <w:r w:rsidR="004A3770" w:rsidRPr="001A2099" w:rsidDel="004A3770">
        <w:rPr>
          <w:bCs/>
          <w:lang w:val="en-US"/>
        </w:rPr>
        <w:t xml:space="preserve"> </w:t>
      </w:r>
      <w:r w:rsidR="000E27CB" w:rsidRPr="001A2099">
        <w:rPr>
          <w:bCs/>
          <w:lang w:val="en-US"/>
        </w:rPr>
        <w:t>2</w:t>
      </w:r>
      <w:r w:rsidR="006F6D8C" w:rsidRPr="001A2099">
        <w:rPr>
          <w:bCs/>
          <w:lang w:val="en-US"/>
        </w:rPr>
        <w:t>C</w:t>
      </w:r>
      <w:r w:rsidRPr="001A2099">
        <w:rPr>
          <w:bCs/>
          <w:lang w:val="en-US"/>
        </w:rPr>
        <w:t>)</w:t>
      </w:r>
      <w:r w:rsidRPr="00CC6297">
        <w:rPr>
          <w:bCs/>
          <w:lang w:val="en-US"/>
        </w:rPr>
        <w:t>.</w:t>
      </w:r>
      <w:r w:rsidRPr="00E43550">
        <w:rPr>
          <w:lang w:val="en-US"/>
        </w:rPr>
        <w:t xml:space="preserve"> These results are in agreeance with mass fractal dimension c</w:t>
      </w:r>
      <w:r w:rsidRPr="00397F8E">
        <w:rPr>
          <w:lang w:val="en-US"/>
        </w:rPr>
        <w:t xml:space="preserve">alculations and similar gelatin-based assemblies; wherein an increase in mass fractal dimension resulted in increased network formation and densification through the </w:t>
      </w:r>
      <w:r w:rsidRPr="001A2099">
        <w:rPr>
          <w:lang w:val="en-US"/>
        </w:rPr>
        <w:t>formation</w:t>
      </w:r>
      <w:r w:rsidRPr="00FF5C4B">
        <w:rPr>
          <w:lang w:val="en-US"/>
        </w:rPr>
        <w:t xml:space="preserve"> of covalent crosslinks.</w:t>
      </w:r>
      <w:r w:rsidR="00F45EEA" w:rsidRPr="00E43550">
        <w:rPr>
          <w:lang w:val="en-US"/>
        </w:rPr>
        <w:fldChar w:fldCharType="begin"/>
      </w:r>
      <w:r w:rsidR="00CC6297">
        <w:rPr>
          <w:lang w:val="en-US"/>
        </w:rPr>
        <w:instrText xml:space="preserve"> ADDIN EN.CITE &lt;EndNote&gt;&lt;Cite&gt;&lt;Author&gt;Wisotzki&lt;/Author&gt;&lt;Year&gt;2017&lt;/Year&gt;&lt;RecNum&gt;30&lt;/RecNum&gt;&lt;DisplayText&gt;&lt;style face="superscript"&gt;11, 31&lt;/style&gt;&lt;/DisplayText&gt;&lt;record&gt;&lt;rec-number&gt;30&lt;/rec-number&gt;&lt;foreign-keys&gt;&lt;key app="EN" db-id="assv0wracwa5p6eawp1550zyespazr09xstf" timestamp="1634367568"&gt;30&lt;/key&gt;&lt;/foreign-keys&gt;&lt;ref-type name="Journal Article"&gt;17&lt;/ref-type&gt;&lt;contributors&gt;&lt;authors&gt;&lt;author&gt;Wisotzki, Emilia I&lt;/author&gt;&lt;author&gt;Tempesti, Paolo&lt;/author&gt;&lt;author&gt;Fratini, Emiliano&lt;/author&gt;&lt;author&gt;Mayr, Stefan G&lt;/author&gt;&lt;/authors&gt;&lt;/contributors&gt;&lt;titles&gt;&lt;title&gt;Influence of high energy electron irradiation on the network structure of gelatin hydrogels as investigated by small-angle X-ray scattering (SAXS)&lt;/title&gt;&lt;secondary-title&gt;Physical Chemistry Chemical Physics&lt;/secondary-title&gt;&lt;/titles&gt;&lt;periodical&gt;&lt;full-title&gt;Physical Chemistry Chemical Physics&lt;/full-title&gt;&lt;/periodical&gt;&lt;pages&gt;12064-12074&lt;/pages&gt;&lt;volume&gt;19&lt;/volume&gt;&lt;number&gt;19&lt;/number&gt;&lt;dates&gt;&lt;year&gt;2017&lt;/year&gt;&lt;/dates&gt;&lt;urls&gt;&lt;/urls&gt;&lt;/record&gt;&lt;/Cite&gt;&lt;Cite&gt;&lt;Author&gt;Boyd-Moss&lt;/Author&gt;&lt;Year&gt;2021&lt;/Year&gt;&lt;RecNum&gt;11&lt;/RecNum&gt;&lt;record&gt;&lt;rec-number&gt;11&lt;/rec-number&gt;&lt;foreign-keys&gt;&lt;key app="EN" db-id="assv0wracwa5p6eawp1550zyespazr09xstf" timestamp="1634367565"&gt;11&lt;/key&gt;&lt;/foreign-keys&gt;&lt;ref-type name="Journal Article"&gt;17&lt;/ref-type&gt;&lt;contributors&gt;&lt;authors&gt;&lt;author&gt;Boyd-Moss, Mitchell&lt;/author&gt;&lt;author&gt;Firipis, Kate&lt;/author&gt;&lt;author&gt;O&amp;apos;Connell, Cathal&lt;/author&gt;&lt;author&gt;Rifai, Aaqil&lt;/author&gt;&lt;author&gt;Quigley, Anita F&lt;/author&gt;&lt;author&gt;Boer, Gareth&lt;/author&gt;&lt;author&gt;Long, Benjamin&lt;/author&gt;&lt;author&gt;Nisbet, David Russell&lt;/author&gt;&lt;author&gt;Williams, Richard J&lt;/author&gt;&lt;/authors&gt;&lt;/contributors&gt;&lt;titles&gt;&lt;title&gt;Shining a Light on the Hidden Structure of Gelatin Methacryloyl Bioinks Using Small-Angle X-ray Scattering (SAXS)&lt;/title&gt;&lt;secondary-title&gt;Materials Chemistry Frontiers&lt;/secondary-title&gt;&lt;/titles&gt;&lt;periodical&gt;&lt;full-title&gt;Materials Chemistry Frontiers&lt;/full-title&gt;&lt;/periodical&gt;&lt;dates&gt;&lt;year&gt;2021&lt;/year&gt;&lt;/dates&gt;&lt;urls&gt;&lt;/urls&gt;&lt;/record&gt;&lt;/Cite&gt;&lt;/EndNote&gt;</w:instrText>
      </w:r>
      <w:r w:rsidR="00F45EEA" w:rsidRPr="00E43550">
        <w:rPr>
          <w:lang w:val="en-US"/>
        </w:rPr>
        <w:fldChar w:fldCharType="separate"/>
      </w:r>
      <w:r w:rsidR="00CC6297" w:rsidRPr="00CC6297">
        <w:rPr>
          <w:noProof/>
          <w:vertAlign w:val="superscript"/>
          <w:lang w:val="en-US"/>
        </w:rPr>
        <w:t>11, 31</w:t>
      </w:r>
      <w:r w:rsidR="00F45EEA" w:rsidRPr="00E43550">
        <w:rPr>
          <w:lang w:val="en-US"/>
        </w:rPr>
        <w:fldChar w:fldCharType="end"/>
      </w:r>
      <w:r w:rsidRPr="00FF5C4B">
        <w:rPr>
          <w:lang w:val="en-US"/>
        </w:rPr>
        <w:t xml:space="preserve"> Consequently, this densification reduces the </w:t>
      </w:r>
      <w:r w:rsidRPr="001A2099">
        <w:rPr>
          <w:lang w:val="en-US"/>
        </w:rPr>
        <w:t>distance</w:t>
      </w:r>
      <w:r w:rsidRPr="00FF5C4B">
        <w:rPr>
          <w:lang w:val="en-US"/>
        </w:rPr>
        <w:t xml:space="preserve"> between polymers and results in reduced mesh size upon crosslinking.</w:t>
      </w:r>
      <w:r w:rsidR="00F45EEA" w:rsidRPr="00E43550">
        <w:rPr>
          <w:lang w:val="en-US"/>
        </w:rPr>
        <w:fldChar w:fldCharType="begin"/>
      </w:r>
      <w:r w:rsidR="00CC6297">
        <w:rPr>
          <w:lang w:val="en-US"/>
        </w:rPr>
        <w:instrText xml:space="preserve"> ADDIN EN.CITE &lt;EndNote&gt;&lt;Cite&gt;&lt;Author&gt;Wisotzki&lt;/Author&gt;&lt;Year&gt;2017&lt;/Year&gt;&lt;RecNum&gt;30&lt;/RecNum&gt;&lt;DisplayText&gt;&lt;style face="superscript"&gt;31&lt;/style&gt;&lt;/DisplayText&gt;&lt;record&gt;&lt;rec-number&gt;30&lt;/rec-number&gt;&lt;foreign-keys&gt;&lt;key app="EN" db-id="assv0wracwa5p6eawp1550zyespazr09xstf" timestamp="1634367568"&gt;30&lt;/key&gt;&lt;/foreign-keys&gt;&lt;ref-type name="Journal Article"&gt;17&lt;/ref-type&gt;&lt;contributors&gt;&lt;authors&gt;&lt;author&gt;Wisotzki, Emilia I&lt;/author&gt;&lt;author&gt;Tempesti, Paolo&lt;/author&gt;&lt;author&gt;Fratini, Emiliano&lt;/author&gt;&lt;author&gt;Mayr, Stefan G&lt;/author&gt;&lt;/authors&gt;&lt;/contributors&gt;&lt;titles&gt;&lt;title&gt;Influence of high energy electron irradiation on the network structure of gelatin hydrogels as investigated by small-angle X-ray scattering (SAXS)&lt;/title&gt;&lt;secondary-title&gt;Physical Chemistry Chemical Physics&lt;/secondary-title&gt;&lt;/titles&gt;&lt;periodical&gt;&lt;full-title&gt;Physical Chemistry Chemical Physics&lt;/full-title&gt;&lt;/periodical&gt;&lt;pages&gt;12064-12074&lt;/pages&gt;&lt;volume&gt;19&lt;/volume&gt;&lt;number&gt;19&lt;/number&gt;&lt;dates&gt;&lt;year&gt;2017&lt;/year&gt;&lt;/dates&gt;&lt;urls&gt;&lt;/urls&gt;&lt;/record&gt;&lt;/Cite&gt;&lt;/EndNote&gt;</w:instrText>
      </w:r>
      <w:r w:rsidR="00F45EEA" w:rsidRPr="00E43550">
        <w:rPr>
          <w:lang w:val="en-US"/>
        </w:rPr>
        <w:fldChar w:fldCharType="separate"/>
      </w:r>
      <w:r w:rsidR="00CC6297" w:rsidRPr="00CC6297">
        <w:rPr>
          <w:noProof/>
          <w:vertAlign w:val="superscript"/>
          <w:lang w:val="en-US"/>
        </w:rPr>
        <w:t>31</w:t>
      </w:r>
      <w:r w:rsidR="00F45EEA" w:rsidRPr="00E43550">
        <w:rPr>
          <w:lang w:val="en-US"/>
        </w:rPr>
        <w:fldChar w:fldCharType="end"/>
      </w:r>
      <w:r w:rsidR="00B375E8" w:rsidRPr="001A2099">
        <w:rPr>
          <w:vertAlign w:val="superscript"/>
          <w:lang w:val="en-US"/>
        </w:rPr>
        <w:t xml:space="preserve"> </w:t>
      </w:r>
      <w:r w:rsidR="00155344" w:rsidRPr="001A2099">
        <w:rPr>
          <w:lang w:val="en-US"/>
        </w:rPr>
        <w:t xml:space="preserve">The </w:t>
      </w:r>
      <w:r w:rsidR="00297D4C" w:rsidRPr="001A2099">
        <w:rPr>
          <w:lang w:val="en-US"/>
        </w:rPr>
        <w:t>reduced</w:t>
      </w:r>
      <w:r w:rsidR="00155344" w:rsidRPr="001A2099">
        <w:rPr>
          <w:lang w:val="en-US"/>
        </w:rPr>
        <w:t xml:space="preserve"> mesh-size between FPG-Hybrid samples and </w:t>
      </w:r>
      <w:proofErr w:type="spellStart"/>
      <w:r w:rsidR="00155344" w:rsidRPr="001A2099">
        <w:rPr>
          <w:lang w:val="en-US"/>
        </w:rPr>
        <w:t>GelMA</w:t>
      </w:r>
      <w:proofErr w:type="spellEnd"/>
      <w:r w:rsidR="00155344" w:rsidRPr="001A2099">
        <w:rPr>
          <w:lang w:val="en-US"/>
        </w:rPr>
        <w:t xml:space="preserve"> samples is likely due to the addition of the </w:t>
      </w:r>
      <w:proofErr w:type="spellStart"/>
      <w:r w:rsidR="00155344" w:rsidRPr="001A2099">
        <w:rPr>
          <w:lang w:val="en-US"/>
        </w:rPr>
        <w:t>coassembled</w:t>
      </w:r>
      <w:proofErr w:type="spellEnd"/>
      <w:r w:rsidR="00155344" w:rsidRPr="001A2099">
        <w:rPr>
          <w:lang w:val="en-US"/>
        </w:rPr>
        <w:t xml:space="preserve"> </w:t>
      </w:r>
      <w:r w:rsidR="00613316" w:rsidRPr="001A2099">
        <w:rPr>
          <w:lang w:val="en-US"/>
        </w:rPr>
        <w:t>Fmoc-SAP nanofibers</w:t>
      </w:r>
      <w:r w:rsidR="00A602BE">
        <w:rPr>
          <w:lang w:val="en-US"/>
        </w:rPr>
        <w:t>,</w:t>
      </w:r>
      <w:r w:rsidR="00613316" w:rsidRPr="001A2099">
        <w:rPr>
          <w:lang w:val="en-US"/>
        </w:rPr>
        <w:t xml:space="preserve"> </w:t>
      </w:r>
      <w:r w:rsidR="00155344" w:rsidRPr="001A2099">
        <w:rPr>
          <w:lang w:val="en-US"/>
        </w:rPr>
        <w:t xml:space="preserve">which may </w:t>
      </w:r>
      <w:r w:rsidR="00613316" w:rsidRPr="001A2099">
        <w:rPr>
          <w:lang w:val="en-US"/>
        </w:rPr>
        <w:t xml:space="preserve">increase </w:t>
      </w:r>
      <w:r w:rsidR="00155344" w:rsidRPr="001A2099">
        <w:rPr>
          <w:lang w:val="en-US"/>
        </w:rPr>
        <w:t xml:space="preserve">crosslink number </w:t>
      </w:r>
      <w:r w:rsidR="00613316" w:rsidRPr="001A2099">
        <w:rPr>
          <w:lang w:val="en-US"/>
        </w:rPr>
        <w:t xml:space="preserve">density between </w:t>
      </w:r>
      <w:proofErr w:type="spellStart"/>
      <w:r w:rsidR="00613316" w:rsidRPr="001A2099">
        <w:rPr>
          <w:lang w:val="en-US"/>
        </w:rPr>
        <w:t>GelMA</w:t>
      </w:r>
      <w:proofErr w:type="spellEnd"/>
      <w:r w:rsidR="00613316" w:rsidRPr="001A2099">
        <w:rPr>
          <w:lang w:val="en-US"/>
        </w:rPr>
        <w:t xml:space="preserve"> </w:t>
      </w:r>
      <w:r w:rsidR="00297D4C" w:rsidRPr="001A2099">
        <w:rPr>
          <w:lang w:val="en-US"/>
        </w:rPr>
        <w:t>macromers</w:t>
      </w:r>
      <w:r w:rsidR="00613316" w:rsidRPr="001A2099">
        <w:rPr>
          <w:lang w:val="en-US"/>
        </w:rPr>
        <w:t>, as is anticipated in similar, gelatin-nanocomposite systems.</w:t>
      </w:r>
      <w:r w:rsidR="0008226A" w:rsidRPr="001A2099">
        <w:rPr>
          <w:lang w:val="en-US"/>
        </w:rPr>
        <w:fldChar w:fldCharType="begin"/>
      </w:r>
      <w:r w:rsidR="00CC6297">
        <w:rPr>
          <w:lang w:val="en-US"/>
        </w:rPr>
        <w:instrText xml:space="preserve"> ADDIN EN.CITE &lt;EndNote&gt;&lt;Cite&gt;&lt;Author&gt;Jeong&lt;/Author&gt;&lt;Year&gt;2021&lt;/Year&gt;&lt;RecNum&gt;33&lt;/RecNum&gt;&lt;DisplayText&gt;&lt;style face="superscript"&gt;34&lt;/style&gt;&lt;/DisplayText&gt;&lt;record&gt;&lt;rec-number&gt;33&lt;/rec-number&gt;&lt;foreign-keys&gt;&lt;key app="EN" db-id="assv0wracwa5p6eawp1550zyespazr09xstf" timestamp="1634367569"&gt;33&lt;/key&gt;&lt;/foreign-keys&gt;&lt;ref-type name="Journal Article"&gt;17&lt;/ref-type&gt;&lt;contributors&gt;&lt;authors&gt;&lt;author&gt;Jeong, Minju&lt;/author&gt;&lt;author&gt;Jang, Hyekyeong&lt;/author&gt;&lt;author&gt;Cha, Hwa-Jin&lt;/author&gt;&lt;author&gt;Park, Byeongho&lt;/author&gt;&lt;author&gt;Kim, Junghwan&lt;/author&gt;&lt;author&gt;Yoo, Jung-Keun&lt;/author&gt;&lt;author&gt;Park, Taehoon&lt;/author&gt;&lt;author&gt;Yi, Jin Woo&lt;/author&gt;&lt;author&gt;Seong, Dong Gi&lt;/author&gt;&lt;author&gt;Oh, Youngseok&lt;/author&gt;&lt;/authors&gt;&lt;/contributors&gt;&lt;titles&gt;&lt;title&gt;The shape tunable gelatin/carbon nanotube wet-gels for complex three-dimensional cellular structures with high elasticity&lt;/title&gt;&lt;secondary-title&gt;Carbon&lt;/secondary-title&gt;&lt;/titles&gt;&lt;periodical&gt;&lt;full-title&gt;Carbon&lt;/full-title&gt;&lt;/periodical&gt;&lt;pages&gt;811-820&lt;/pages&gt;&lt;volume&gt;184&lt;/volume&gt;&lt;dates&gt;&lt;year&gt;2021&lt;/year&gt;&lt;/dates&gt;&lt;isbn&gt;0008-6223&lt;/isbn&gt;&lt;urls&gt;&lt;/urls&gt;&lt;/record&gt;&lt;/Cite&gt;&lt;/EndNote&gt;</w:instrText>
      </w:r>
      <w:r w:rsidR="0008226A" w:rsidRPr="001A2099">
        <w:rPr>
          <w:lang w:val="en-US"/>
        </w:rPr>
        <w:fldChar w:fldCharType="separate"/>
      </w:r>
      <w:r w:rsidR="00CC6297" w:rsidRPr="00CC6297">
        <w:rPr>
          <w:noProof/>
          <w:vertAlign w:val="superscript"/>
          <w:lang w:val="en-US"/>
        </w:rPr>
        <w:t>34</w:t>
      </w:r>
      <w:r w:rsidR="0008226A" w:rsidRPr="001A2099">
        <w:rPr>
          <w:lang w:val="en-US"/>
        </w:rPr>
        <w:fldChar w:fldCharType="end"/>
      </w:r>
      <w:r w:rsidR="006B7F58" w:rsidRPr="00FF5C4B">
        <w:rPr>
          <w:lang w:val="en-US"/>
        </w:rPr>
        <w:t xml:space="preserve"> Assembly mechanisms </w:t>
      </w:r>
      <w:r w:rsidR="006B7F58" w:rsidRPr="001A2099">
        <w:rPr>
          <w:lang w:val="en-US"/>
        </w:rPr>
        <w:t>were further confirmed</w:t>
      </w:r>
      <w:r w:rsidR="006B7F58" w:rsidRPr="00FF5C4B">
        <w:rPr>
          <w:lang w:val="en-US"/>
        </w:rPr>
        <w:t xml:space="preserve"> through circular dichroism, FT-IR, and </w:t>
      </w:r>
      <w:r w:rsidR="00BE7330" w:rsidRPr="00FF5C4B">
        <w:rPr>
          <w:lang w:val="en-US"/>
        </w:rPr>
        <w:t>f</w:t>
      </w:r>
      <w:r w:rsidR="006B7F58" w:rsidRPr="00FF5C4B">
        <w:rPr>
          <w:lang w:val="en-US"/>
        </w:rPr>
        <w:t xml:space="preserve">luorescence </w:t>
      </w:r>
      <w:r w:rsidR="00BE7330" w:rsidRPr="00FF5C4B">
        <w:rPr>
          <w:lang w:val="en-US"/>
        </w:rPr>
        <w:t>s</w:t>
      </w:r>
      <w:r w:rsidR="006B7F58" w:rsidRPr="00FF5C4B">
        <w:rPr>
          <w:lang w:val="en-US"/>
        </w:rPr>
        <w:t xml:space="preserve">pectroscopy. Data demonstrated </w:t>
      </w:r>
      <w:r w:rsidR="006B7F58" w:rsidRPr="001A2099">
        <w:rPr>
          <w:lang w:val="en-US"/>
        </w:rPr>
        <w:t>maintenance</w:t>
      </w:r>
      <w:r w:rsidR="006B7F58" w:rsidRPr="00FF5C4B">
        <w:rPr>
          <w:lang w:val="en-US"/>
        </w:rPr>
        <w:t xml:space="preserve"> of π-β assemblies in </w:t>
      </w:r>
      <w:proofErr w:type="spellStart"/>
      <w:r w:rsidR="006B7F58" w:rsidRPr="00FF5C4B">
        <w:rPr>
          <w:lang w:val="en-US"/>
        </w:rPr>
        <w:t>coassembled</w:t>
      </w:r>
      <w:proofErr w:type="spellEnd"/>
      <w:r w:rsidR="006B7F58" w:rsidRPr="00FF5C4B">
        <w:rPr>
          <w:lang w:val="en-US"/>
        </w:rPr>
        <w:t xml:space="preserve"> and FPG-hybrid samples as are characteristic of F</w:t>
      </w:r>
      <w:r w:rsidR="006B7F58" w:rsidRPr="001A2099">
        <w:rPr>
          <w:lang w:val="en-US"/>
        </w:rPr>
        <w:t>moc</w:t>
      </w:r>
      <w:r w:rsidR="006B7F58" w:rsidRPr="00FF5C4B">
        <w:rPr>
          <w:lang w:val="en-US"/>
        </w:rPr>
        <w:t xml:space="preserve">-systems however spectra </w:t>
      </w:r>
      <w:r w:rsidR="006B7F58" w:rsidRPr="001A2099">
        <w:rPr>
          <w:lang w:val="en-US"/>
        </w:rPr>
        <w:t>were heavily influenced</w:t>
      </w:r>
      <w:r w:rsidR="006B7F58" w:rsidRPr="00FF5C4B">
        <w:rPr>
          <w:lang w:val="en-US"/>
        </w:rPr>
        <w:t xml:space="preserve"> by </w:t>
      </w:r>
      <w:proofErr w:type="spellStart"/>
      <w:r w:rsidR="006B7F58" w:rsidRPr="00FF5C4B">
        <w:rPr>
          <w:lang w:val="en-US"/>
        </w:rPr>
        <w:t>GelMA</w:t>
      </w:r>
      <w:proofErr w:type="spellEnd"/>
      <w:r w:rsidR="006B7F58" w:rsidRPr="00FF5C4B">
        <w:rPr>
          <w:lang w:val="en-US"/>
        </w:rPr>
        <w:t xml:space="preserve"> interactions </w:t>
      </w:r>
      <w:r w:rsidR="006B7F58" w:rsidRPr="001A2099">
        <w:rPr>
          <w:b/>
          <w:lang w:val="en-US"/>
        </w:rPr>
        <w:t>(</w:t>
      </w:r>
      <w:r w:rsidR="004A3770" w:rsidRPr="00CC6297">
        <w:rPr>
          <w:b/>
          <w:lang w:val="en-US"/>
        </w:rPr>
        <w:t>Supplementary Figure</w:t>
      </w:r>
      <w:r w:rsidR="004A3770" w:rsidRPr="001A2099" w:rsidDel="004A3770">
        <w:rPr>
          <w:b/>
          <w:lang w:val="en-US"/>
        </w:rPr>
        <w:t xml:space="preserve"> </w:t>
      </w:r>
      <w:r w:rsidR="006B7F58" w:rsidRPr="001A2099">
        <w:rPr>
          <w:b/>
          <w:lang w:val="en-US"/>
        </w:rPr>
        <w:t>3)</w:t>
      </w:r>
      <w:r w:rsidR="00A602BE">
        <w:rPr>
          <w:bCs/>
          <w:lang w:val="en-US"/>
        </w:rPr>
        <w:t>.</w:t>
      </w:r>
    </w:p>
    <w:p w14:paraId="5E473A4F" w14:textId="77777777" w:rsidR="00141003" w:rsidRPr="00CC6297" w:rsidRDefault="00141003" w:rsidP="0002663B">
      <w:pPr>
        <w:spacing w:line="360" w:lineRule="auto"/>
        <w:jc w:val="both"/>
        <w:rPr>
          <w:lang w:val="en-US"/>
        </w:rPr>
      </w:pPr>
    </w:p>
    <w:p w14:paraId="286C28CD" w14:textId="316A617A" w:rsidR="004F18E9" w:rsidRPr="00887EE2" w:rsidRDefault="00472A61" w:rsidP="0002663B">
      <w:pPr>
        <w:pStyle w:val="Head1"/>
        <w:jc w:val="both"/>
      </w:pPr>
      <w:r w:rsidRPr="00E43550">
        <w:t>2.3</w:t>
      </w:r>
      <w:r w:rsidR="004F18E9" w:rsidRPr="001E1A53">
        <w:t>.</w:t>
      </w:r>
      <w:r w:rsidRPr="00397F8E">
        <w:t>2.</w:t>
      </w:r>
      <w:r w:rsidR="004F18E9" w:rsidRPr="00397F8E">
        <w:t xml:space="preserve"> Mechanical Characteristics</w:t>
      </w:r>
    </w:p>
    <w:p w14:paraId="7F5115CB" w14:textId="77777777" w:rsidR="00141003" w:rsidRPr="00FF5C4B" w:rsidRDefault="00141003" w:rsidP="0002663B">
      <w:pPr>
        <w:pStyle w:val="Head1"/>
        <w:jc w:val="both"/>
      </w:pPr>
    </w:p>
    <w:p w14:paraId="58660914" w14:textId="5AAA95D7" w:rsidR="004F18E9" w:rsidRPr="00FF5C4B" w:rsidRDefault="00472A61" w:rsidP="0002663B">
      <w:pPr>
        <w:pStyle w:val="Head2"/>
        <w:jc w:val="both"/>
      </w:pPr>
      <w:r w:rsidRPr="00FF5C4B">
        <w:t>2</w:t>
      </w:r>
      <w:r w:rsidR="004F18E9" w:rsidRPr="00FF5C4B">
        <w:t>.</w:t>
      </w:r>
      <w:r w:rsidRPr="00FF5C4B">
        <w:t>3</w:t>
      </w:r>
      <w:r w:rsidR="004F18E9" w:rsidRPr="00FF5C4B">
        <w:t>.</w:t>
      </w:r>
      <w:r w:rsidRPr="00FF5C4B">
        <w:t>2</w:t>
      </w:r>
      <w:r w:rsidR="004F18E9" w:rsidRPr="00FF5C4B">
        <w:t>.</w:t>
      </w:r>
      <w:r w:rsidRPr="00FF5C4B">
        <w:t>1.</w:t>
      </w:r>
      <w:r w:rsidR="004F18E9" w:rsidRPr="00FF5C4B">
        <w:t xml:space="preserve"> Rheology - In Situ Crosslinking</w:t>
      </w:r>
    </w:p>
    <w:p w14:paraId="680F6E86" w14:textId="77777777" w:rsidR="00141003" w:rsidRPr="00FF5C4B" w:rsidRDefault="00141003" w:rsidP="0002663B">
      <w:pPr>
        <w:pStyle w:val="Head2"/>
        <w:jc w:val="both"/>
      </w:pPr>
    </w:p>
    <w:p w14:paraId="5D771E7A" w14:textId="57319044" w:rsidR="004F18E9" w:rsidRPr="00FF5C4B" w:rsidRDefault="004F18E9" w:rsidP="0002663B">
      <w:pPr>
        <w:spacing w:line="360" w:lineRule="auto"/>
        <w:jc w:val="both"/>
        <w:rPr>
          <w:lang w:val="en-US"/>
        </w:rPr>
      </w:pPr>
      <w:r w:rsidRPr="00FF5C4B">
        <w:rPr>
          <w:lang w:val="en-US"/>
        </w:rPr>
        <w:t xml:space="preserve">Oscillatory rheology was used to determine mechanical changes during </w:t>
      </w:r>
      <w:r w:rsidRPr="00FF5C4B">
        <w:rPr>
          <w:i/>
          <w:lang w:val="en-US"/>
        </w:rPr>
        <w:t>in situ</w:t>
      </w:r>
      <w:r w:rsidRPr="00FF5C4B">
        <w:rPr>
          <w:lang w:val="en-US"/>
        </w:rPr>
        <w:t xml:space="preserve"> </w:t>
      </w:r>
      <w:proofErr w:type="spellStart"/>
      <w:r w:rsidRPr="001A2099">
        <w:rPr>
          <w:lang w:val="en-US"/>
        </w:rPr>
        <w:t>photocrosslinking</w:t>
      </w:r>
      <w:proofErr w:type="spellEnd"/>
      <w:r w:rsidRPr="001A2099">
        <w:rPr>
          <w:lang w:val="en-US"/>
        </w:rPr>
        <w:t xml:space="preserve"> </w:t>
      </w:r>
      <w:r w:rsidRPr="001A2099">
        <w:rPr>
          <w:b/>
          <w:lang w:val="en-US"/>
        </w:rPr>
        <w:t>(Figure 3Ci)</w:t>
      </w:r>
      <w:r w:rsidRPr="001A2099">
        <w:rPr>
          <w:lang w:val="en-US"/>
        </w:rPr>
        <w:t>.</w:t>
      </w:r>
      <w:r w:rsidRPr="00CC6297">
        <w:rPr>
          <w:lang w:val="en-US"/>
        </w:rPr>
        <w:t xml:space="preserve"> The UV source (356 nm, 4.5 </w:t>
      </w:r>
      <w:proofErr w:type="spellStart"/>
      <w:r w:rsidRPr="00CC6297">
        <w:rPr>
          <w:lang w:val="en-US"/>
        </w:rPr>
        <w:t>mW</w:t>
      </w:r>
      <w:proofErr w:type="spellEnd"/>
      <w:r w:rsidRPr="00CC6297">
        <w:rPr>
          <w:lang w:val="en-US"/>
        </w:rPr>
        <w:t xml:space="preserve"> cm</w:t>
      </w:r>
      <w:r w:rsidRPr="00E43550">
        <w:rPr>
          <w:vertAlign w:val="superscript"/>
          <w:lang w:val="en-US"/>
        </w:rPr>
        <w:t>-1</w:t>
      </w:r>
      <w:r w:rsidRPr="001E1A53">
        <w:rPr>
          <w:lang w:val="en-US"/>
        </w:rPr>
        <w:t xml:space="preserve">) </w:t>
      </w:r>
      <w:r w:rsidRPr="001A2099">
        <w:rPr>
          <w:lang w:val="en-US"/>
        </w:rPr>
        <w:t>was turned</w:t>
      </w:r>
      <w:r w:rsidRPr="00FF5C4B">
        <w:rPr>
          <w:lang w:val="en-US"/>
        </w:rPr>
        <w:t xml:space="preserve"> on 1 minute after test commencement. As expected, the </w:t>
      </w:r>
      <w:proofErr w:type="spellStart"/>
      <w:r w:rsidRPr="00FF5C4B">
        <w:rPr>
          <w:lang w:val="en-US"/>
        </w:rPr>
        <w:t>coassembled</w:t>
      </w:r>
      <w:proofErr w:type="spellEnd"/>
      <w:r w:rsidRPr="00FF5C4B">
        <w:rPr>
          <w:lang w:val="en-US"/>
        </w:rPr>
        <w:t xml:space="preserve"> hydrogel demonstrated no significant change in modulus </w:t>
      </w:r>
      <w:r w:rsidRPr="001A2099">
        <w:rPr>
          <w:lang w:val="en-US"/>
        </w:rPr>
        <w:t>throughout</w:t>
      </w:r>
      <w:r w:rsidRPr="00FF5C4B">
        <w:rPr>
          <w:lang w:val="en-US"/>
        </w:rPr>
        <w:t xml:space="preserve"> UV exposure, exhibiting a storage modulus (G’) of ~20 kPa. Contrastingly, a notable change in storage modulus was observed in both the FPG-hybrid sample and in LM-</w:t>
      </w:r>
      <w:proofErr w:type="spellStart"/>
      <w:r w:rsidRPr="00FF5C4B">
        <w:rPr>
          <w:lang w:val="en-US"/>
        </w:rPr>
        <w:t>GelMA</w:t>
      </w:r>
      <w:proofErr w:type="spellEnd"/>
      <w:r w:rsidRPr="00FF5C4B">
        <w:rPr>
          <w:lang w:val="en-US"/>
        </w:rPr>
        <w:t xml:space="preserve"> alone, increasing significantly upon UV subjection. LM-</w:t>
      </w:r>
      <w:proofErr w:type="spellStart"/>
      <w:r w:rsidRPr="00FF5C4B">
        <w:rPr>
          <w:lang w:val="en-US"/>
        </w:rPr>
        <w:t>GelMA</w:t>
      </w:r>
      <w:proofErr w:type="spellEnd"/>
      <w:r w:rsidRPr="00FF5C4B">
        <w:rPr>
          <w:lang w:val="en-US"/>
        </w:rPr>
        <w:t xml:space="preserve"> demonstrated an initial G’ of ~0.1 Pa and this increased to 485 kPa. Similarly, the FPG-hybrid sample increased substantially upon UV exposure, from G’ 220 Pa to 5000 Pa.  Typical </w:t>
      </w:r>
      <w:r w:rsidRPr="00FF5C4B">
        <w:rPr>
          <w:lang w:val="en-US"/>
        </w:rPr>
        <w:lastRenderedPageBreak/>
        <w:t xml:space="preserve">hydrogels demonstrate a storage modulus of greater magnitude than their corresponding loss modulus (G’’); as such, both SAP-containing samples were found to present as stable hydrogels </w:t>
      </w:r>
      <w:r w:rsidRPr="001A2099">
        <w:rPr>
          <w:lang w:val="en-US"/>
        </w:rPr>
        <w:t>before</w:t>
      </w:r>
      <w:r w:rsidRPr="00FF5C4B">
        <w:rPr>
          <w:lang w:val="en-US"/>
        </w:rPr>
        <w:t xml:space="preserve"> UV subjection </w:t>
      </w:r>
      <w:r w:rsidRPr="001A2099">
        <w:rPr>
          <w:lang w:val="en-US"/>
        </w:rPr>
        <w:t>in accordance with</w:t>
      </w:r>
      <w:r w:rsidRPr="00FF5C4B">
        <w:rPr>
          <w:lang w:val="en-US"/>
        </w:rPr>
        <w:t xml:space="preserve"> </w:t>
      </w:r>
      <w:r w:rsidRPr="001A2099">
        <w:rPr>
          <w:lang w:val="en-US"/>
        </w:rPr>
        <w:t>macroscopic</w:t>
      </w:r>
      <w:r w:rsidRPr="00FF5C4B">
        <w:rPr>
          <w:lang w:val="en-US"/>
        </w:rPr>
        <w:t xml:space="preserve"> observations</w:t>
      </w:r>
      <w:r w:rsidRPr="001A2099">
        <w:rPr>
          <w:b/>
          <w:bCs/>
          <w:lang w:val="en-US"/>
        </w:rPr>
        <w:t xml:space="preserve"> </w:t>
      </w:r>
      <w:r w:rsidRPr="00CC6297">
        <w:rPr>
          <w:lang w:val="en-US"/>
        </w:rPr>
        <w:t>(</w:t>
      </w:r>
      <w:r w:rsidR="004A3770" w:rsidRPr="001A2099">
        <w:rPr>
          <w:lang w:val="en-US"/>
        </w:rPr>
        <w:t>Supplementary Figure</w:t>
      </w:r>
      <w:r w:rsidR="004A3770" w:rsidRPr="00CC6297" w:rsidDel="004A3770">
        <w:rPr>
          <w:lang w:val="en-US"/>
        </w:rPr>
        <w:t xml:space="preserve"> </w:t>
      </w:r>
      <w:r w:rsidRPr="00FF5C4B">
        <w:rPr>
          <w:lang w:val="en-US"/>
        </w:rPr>
        <w:t xml:space="preserve">1). After UV subjection, all </w:t>
      </w:r>
      <w:r w:rsidRPr="001A2099">
        <w:rPr>
          <w:lang w:val="en-US"/>
        </w:rPr>
        <w:t>3</w:t>
      </w:r>
      <w:r w:rsidRPr="00FF5C4B">
        <w:rPr>
          <w:lang w:val="en-US"/>
        </w:rPr>
        <w:t xml:space="preserve"> samples were found to demonstrate typical hydrogel viscoelastic properties with G’ greater than G’’. </w:t>
      </w:r>
    </w:p>
    <w:p w14:paraId="08B23AF6" w14:textId="77777777" w:rsidR="00141003" w:rsidRPr="00FF5C4B" w:rsidRDefault="00141003" w:rsidP="0002663B">
      <w:pPr>
        <w:spacing w:line="360" w:lineRule="auto"/>
        <w:jc w:val="both"/>
        <w:rPr>
          <w:lang w:val="en-US"/>
        </w:rPr>
      </w:pPr>
    </w:p>
    <w:p w14:paraId="3DD922D6" w14:textId="5E38B582" w:rsidR="004F18E9" w:rsidRPr="00FF5C4B" w:rsidRDefault="00B072D4" w:rsidP="0002663B">
      <w:pPr>
        <w:spacing w:line="360" w:lineRule="auto"/>
        <w:jc w:val="both"/>
        <w:rPr>
          <w:lang w:val="en-US"/>
        </w:rPr>
      </w:pPr>
      <w:r w:rsidRPr="00FF5C4B">
        <w:rPr>
          <w:lang w:val="en-US"/>
        </w:rPr>
        <w:t>In</w:t>
      </w:r>
      <w:r w:rsidR="004F18E9" w:rsidRPr="00FF5C4B">
        <w:rPr>
          <w:lang w:val="en-US"/>
        </w:rPr>
        <w:t xml:space="preserve"> this study, crosslinking completion </w:t>
      </w:r>
      <w:r w:rsidR="004F18E9" w:rsidRPr="001A2099">
        <w:rPr>
          <w:lang w:val="en-US"/>
        </w:rPr>
        <w:t>was defined</w:t>
      </w:r>
      <w:r w:rsidR="004F18E9" w:rsidRPr="00FF5C4B">
        <w:rPr>
          <w:lang w:val="en-US"/>
        </w:rPr>
        <w:t xml:space="preserve"> as the point where G’ rate of change fell below 0.1</w:t>
      </w:r>
      <w:r w:rsidRPr="00FF5C4B">
        <w:rPr>
          <w:lang w:val="en-US"/>
        </w:rPr>
        <w:t xml:space="preserve"> </w:t>
      </w:r>
      <w:r w:rsidR="004F18E9" w:rsidRPr="00FF5C4B">
        <w:rPr>
          <w:lang w:val="en-US"/>
        </w:rPr>
        <w:t>% s</w:t>
      </w:r>
      <w:r w:rsidR="004F18E9" w:rsidRPr="00FF5C4B">
        <w:rPr>
          <w:vertAlign w:val="superscript"/>
          <w:lang w:val="en-US"/>
        </w:rPr>
        <w:t>-1</w:t>
      </w:r>
      <w:r w:rsidRPr="00FF5C4B">
        <w:rPr>
          <w:lang w:val="en-US"/>
        </w:rPr>
        <w:t>, indicating a plateau in crosslinking</w:t>
      </w:r>
      <w:r w:rsidR="00596454" w:rsidRPr="00FF5C4B">
        <w:rPr>
          <w:lang w:val="en-US"/>
        </w:rPr>
        <w:t xml:space="preserve"> </w:t>
      </w:r>
      <w:r w:rsidR="00596454" w:rsidRPr="00FF5C4B">
        <w:rPr>
          <w:b/>
          <w:bCs/>
          <w:lang w:val="en-US"/>
        </w:rPr>
        <w:t>(</w:t>
      </w:r>
      <w:r w:rsidR="004A3770" w:rsidRPr="00FF5C4B">
        <w:rPr>
          <w:b/>
          <w:lang w:val="en-US"/>
        </w:rPr>
        <w:t>Supplementary Figure</w:t>
      </w:r>
      <w:r w:rsidR="004A3770" w:rsidRPr="00FF5C4B" w:rsidDel="004A3770">
        <w:rPr>
          <w:b/>
          <w:bCs/>
          <w:lang w:val="en-US"/>
        </w:rPr>
        <w:t xml:space="preserve"> </w:t>
      </w:r>
      <w:r w:rsidR="00B70988" w:rsidRPr="00FF5C4B">
        <w:rPr>
          <w:b/>
          <w:bCs/>
          <w:lang w:val="en-US"/>
        </w:rPr>
        <w:t>5</w:t>
      </w:r>
      <w:r w:rsidR="00596454" w:rsidRPr="00FF5C4B">
        <w:rPr>
          <w:b/>
          <w:bCs/>
          <w:lang w:val="en-US"/>
        </w:rPr>
        <w:t>)</w:t>
      </w:r>
      <w:r w:rsidR="00596454" w:rsidRPr="00FF5C4B">
        <w:rPr>
          <w:lang w:val="en-US"/>
        </w:rPr>
        <w:t xml:space="preserve">. </w:t>
      </w:r>
      <w:r w:rsidR="004F18E9" w:rsidRPr="00FF5C4B">
        <w:rPr>
          <w:lang w:val="en-US"/>
        </w:rPr>
        <w:t>LM-</w:t>
      </w:r>
      <w:proofErr w:type="spellStart"/>
      <w:r w:rsidR="004F18E9" w:rsidRPr="00FF5C4B">
        <w:rPr>
          <w:lang w:val="en-US"/>
        </w:rPr>
        <w:t>GelMA</w:t>
      </w:r>
      <w:proofErr w:type="spellEnd"/>
      <w:r w:rsidR="004F18E9" w:rsidRPr="00FF5C4B">
        <w:rPr>
          <w:lang w:val="en-US"/>
        </w:rPr>
        <w:t xml:space="preserve"> required the longest time to reach crosslinking completion, requiring ~8.4 minutes of UV subjection (9.4 minutes of testing). Alternatively, the FPG-hybrid material required only 7 minutes of UV exposure (8 minutes of the </w:t>
      </w:r>
      <w:r w:rsidR="004F18E9" w:rsidRPr="001A2099">
        <w:rPr>
          <w:lang w:val="en-US"/>
        </w:rPr>
        <w:t>test</w:t>
      </w:r>
      <w:r w:rsidR="004F18E9" w:rsidRPr="00FF5C4B">
        <w:rPr>
          <w:lang w:val="en-US"/>
        </w:rPr>
        <w:t>) to reach a similar rate. A possible explanation for LM-</w:t>
      </w:r>
      <w:proofErr w:type="spellStart"/>
      <w:r w:rsidR="004F18E9" w:rsidRPr="00FF5C4B">
        <w:rPr>
          <w:lang w:val="en-US"/>
        </w:rPr>
        <w:t>GelMA</w:t>
      </w:r>
      <w:proofErr w:type="spellEnd"/>
      <w:r w:rsidR="004F18E9" w:rsidRPr="00FF5C4B">
        <w:rPr>
          <w:lang w:val="en-US"/>
        </w:rPr>
        <w:t xml:space="preserve"> hydrogels requiring more crosslinking time to reach a similar rate may be attributed to the requirement for greater polymer conformation change, as indicated through SAXs mass fractal dimension calculations. A further contributing factor could be the magnitude of change each sample experiences, with LM-</w:t>
      </w:r>
      <w:proofErr w:type="spellStart"/>
      <w:r w:rsidR="004F18E9" w:rsidRPr="00FF5C4B">
        <w:rPr>
          <w:lang w:val="en-US"/>
        </w:rPr>
        <w:t>GelMA</w:t>
      </w:r>
      <w:proofErr w:type="spellEnd"/>
      <w:r w:rsidR="004F18E9" w:rsidRPr="00FF5C4B">
        <w:rPr>
          <w:lang w:val="en-US"/>
        </w:rPr>
        <w:t xml:space="preserve"> samples experiencing a change of approximately </w:t>
      </w:r>
      <w:r w:rsidR="004F18E9" w:rsidRPr="001A2099">
        <w:rPr>
          <w:lang w:val="en-US"/>
        </w:rPr>
        <w:t>3</w:t>
      </w:r>
      <w:r w:rsidR="004F18E9" w:rsidRPr="00FF5C4B">
        <w:rPr>
          <w:lang w:val="en-US"/>
        </w:rPr>
        <w:t xml:space="preserve"> orders of magnitude compared to the FPG-hybrid hydrogel</w:t>
      </w:r>
      <w:r w:rsidR="00A602BE">
        <w:rPr>
          <w:lang w:val="en-US"/>
        </w:rPr>
        <w:t>,</w:t>
      </w:r>
      <w:r w:rsidR="004F18E9" w:rsidRPr="00E43550">
        <w:rPr>
          <w:lang w:val="en-US"/>
        </w:rPr>
        <w:t xml:space="preserve"> which only experienced a change of 1 order of magnitude. For al</w:t>
      </w:r>
      <w:r w:rsidR="004F18E9" w:rsidRPr="00397F8E">
        <w:rPr>
          <w:lang w:val="en-US"/>
        </w:rPr>
        <w:t xml:space="preserve">l subsequent </w:t>
      </w:r>
      <w:r w:rsidR="004F18E9" w:rsidRPr="001A2099">
        <w:rPr>
          <w:lang w:val="en-US"/>
        </w:rPr>
        <w:t>tests,</w:t>
      </w:r>
      <w:r w:rsidR="004F18E9" w:rsidRPr="00FF5C4B">
        <w:rPr>
          <w:lang w:val="en-US"/>
        </w:rPr>
        <w:t xml:space="preserve"> both samples were subject to UV crosslinking for 500 seconds </w:t>
      </w:r>
      <w:r w:rsidRPr="00FF5C4B">
        <w:rPr>
          <w:lang w:val="en-US"/>
        </w:rPr>
        <w:t xml:space="preserve">(8.3 minutes) </w:t>
      </w:r>
      <w:r w:rsidR="004F18E9" w:rsidRPr="00FF5C4B">
        <w:rPr>
          <w:lang w:val="en-US"/>
        </w:rPr>
        <w:t>to maintain consistency.</w:t>
      </w:r>
    </w:p>
    <w:p w14:paraId="0419C39F" w14:textId="77777777" w:rsidR="00141003" w:rsidRPr="00FF5C4B" w:rsidRDefault="00141003" w:rsidP="0002663B">
      <w:pPr>
        <w:spacing w:line="360" w:lineRule="auto"/>
        <w:jc w:val="both"/>
        <w:rPr>
          <w:lang w:val="en-US"/>
        </w:rPr>
      </w:pPr>
    </w:p>
    <w:p w14:paraId="4E1A3087" w14:textId="6C5F0D4D" w:rsidR="004F18E9" w:rsidRPr="00FF5C4B" w:rsidRDefault="00472A61" w:rsidP="0002663B">
      <w:pPr>
        <w:pStyle w:val="Head2"/>
        <w:jc w:val="both"/>
      </w:pPr>
      <w:r w:rsidRPr="00FF5C4B">
        <w:t>2</w:t>
      </w:r>
      <w:r w:rsidR="004F18E9" w:rsidRPr="00FF5C4B">
        <w:t>.</w:t>
      </w:r>
      <w:r w:rsidRPr="00FF5C4B">
        <w:t>3</w:t>
      </w:r>
      <w:r w:rsidR="004F18E9" w:rsidRPr="00FF5C4B">
        <w:t>.</w:t>
      </w:r>
      <w:r w:rsidRPr="00FF5C4B">
        <w:t>2</w:t>
      </w:r>
      <w:r w:rsidR="004F18E9" w:rsidRPr="00FF5C4B">
        <w:t>.</w:t>
      </w:r>
      <w:r w:rsidRPr="00FF5C4B">
        <w:t>2.</w:t>
      </w:r>
      <w:r w:rsidR="004F18E9" w:rsidRPr="00FF5C4B">
        <w:t xml:space="preserve"> Rheology - Effect of Shear Strain</w:t>
      </w:r>
    </w:p>
    <w:p w14:paraId="1E7371E0" w14:textId="77777777" w:rsidR="00141003" w:rsidRPr="00FF5C4B" w:rsidRDefault="00141003" w:rsidP="0002663B">
      <w:pPr>
        <w:pStyle w:val="Head2"/>
        <w:jc w:val="both"/>
      </w:pPr>
    </w:p>
    <w:p w14:paraId="5DC47B24" w14:textId="11459E13" w:rsidR="004F18E9" w:rsidRPr="00FF5C4B" w:rsidRDefault="004F18E9" w:rsidP="0002663B">
      <w:pPr>
        <w:spacing w:line="360" w:lineRule="auto"/>
        <w:jc w:val="both"/>
        <w:rPr>
          <w:lang w:val="en-US"/>
        </w:rPr>
      </w:pPr>
      <w:r w:rsidRPr="00FF5C4B">
        <w:rPr>
          <w:lang w:val="en-US"/>
        </w:rPr>
        <w:t xml:space="preserve">A notable factor limiting the </w:t>
      </w:r>
      <w:r w:rsidRPr="001A2099">
        <w:rPr>
          <w:lang w:val="en-US"/>
        </w:rPr>
        <w:t>use</w:t>
      </w:r>
      <w:r w:rsidRPr="00FF5C4B">
        <w:rPr>
          <w:lang w:val="en-US"/>
        </w:rPr>
        <w:t xml:space="preserve"> of</w:t>
      </w:r>
      <w:r w:rsidR="00B072D4" w:rsidRPr="00FF5C4B">
        <w:rPr>
          <w:lang w:val="en-US"/>
        </w:rPr>
        <w:t xml:space="preserve"> these </w:t>
      </w:r>
      <w:r w:rsidRPr="00FF5C4B">
        <w:rPr>
          <w:lang w:val="en-US"/>
        </w:rPr>
        <w:t>Fmoc-SAPs in bioprinting to date is their propensity to swell in media. Fmoc-SAPs’ p</w:t>
      </w:r>
      <w:r w:rsidRPr="001A2099">
        <w:rPr>
          <w:lang w:val="en-US"/>
        </w:rPr>
        <w:t>ropensity to swell</w:t>
      </w:r>
      <w:r w:rsidRPr="00FF5C4B">
        <w:rPr>
          <w:lang w:val="en-US"/>
        </w:rPr>
        <w:t xml:space="preserve"> coupled with their inability to undergo rapid gelation after shear thinning, resulting in poor shape fidelity, has rendered these peptides ineffective for </w:t>
      </w:r>
      <w:proofErr w:type="spellStart"/>
      <w:r w:rsidRPr="001A2099">
        <w:rPr>
          <w:lang w:val="en-US"/>
        </w:rPr>
        <w:t>bioink</w:t>
      </w:r>
      <w:proofErr w:type="spellEnd"/>
      <w:r w:rsidRPr="00FF5C4B">
        <w:rPr>
          <w:lang w:val="en-US"/>
        </w:rPr>
        <w:t xml:space="preserve"> development to date (</w:t>
      </w:r>
      <w:r w:rsidR="004A3770" w:rsidRPr="001A2099">
        <w:rPr>
          <w:lang w:val="en-US"/>
        </w:rPr>
        <w:t>Supplementary Figure</w:t>
      </w:r>
      <w:r w:rsidR="004A3770" w:rsidRPr="00CC6297" w:rsidDel="004A3770">
        <w:rPr>
          <w:lang w:val="en-US"/>
        </w:rPr>
        <w:t xml:space="preserve"> </w:t>
      </w:r>
      <w:r w:rsidR="00B70988" w:rsidRPr="00FF5C4B">
        <w:rPr>
          <w:lang w:val="en-US"/>
        </w:rPr>
        <w:t>5</w:t>
      </w:r>
      <w:r w:rsidRPr="00FF5C4B">
        <w:rPr>
          <w:lang w:val="en-US"/>
        </w:rPr>
        <w:t xml:space="preserve">). Therefore, SAP-incorporating </w:t>
      </w:r>
      <w:proofErr w:type="spellStart"/>
      <w:r w:rsidRPr="001A2099">
        <w:rPr>
          <w:lang w:val="en-US"/>
        </w:rPr>
        <w:t>bioinks</w:t>
      </w:r>
      <w:proofErr w:type="spellEnd"/>
      <w:r w:rsidRPr="00FF5C4B">
        <w:rPr>
          <w:lang w:val="en-US"/>
        </w:rPr>
        <w:t xml:space="preserve"> which can withstand increased shear-strain post printing would be of substantial benefit to bioprinting applications. </w:t>
      </w:r>
    </w:p>
    <w:p w14:paraId="4F46BA46" w14:textId="77777777" w:rsidR="00141003" w:rsidRPr="00FF5C4B" w:rsidRDefault="00141003" w:rsidP="0002663B">
      <w:pPr>
        <w:spacing w:line="360" w:lineRule="auto"/>
        <w:jc w:val="both"/>
        <w:rPr>
          <w:lang w:val="en-US"/>
        </w:rPr>
      </w:pPr>
    </w:p>
    <w:p w14:paraId="55B4F496" w14:textId="1783F170" w:rsidR="004F18E9" w:rsidRPr="00FF5C4B" w:rsidRDefault="004F18E9" w:rsidP="0002663B">
      <w:pPr>
        <w:spacing w:line="360" w:lineRule="auto"/>
        <w:jc w:val="both"/>
        <w:rPr>
          <w:lang w:val="en-US"/>
        </w:rPr>
      </w:pPr>
      <w:r w:rsidRPr="00FF5C4B">
        <w:rPr>
          <w:lang w:val="en-US"/>
        </w:rPr>
        <w:t>Oscillatory Rheology was employed to investigate hydrogel response to shear-strain following UV exposure for all samples. Samples were subjected to an amplitude sweep from 0.1</w:t>
      </w:r>
      <w:r w:rsidR="00B072D4" w:rsidRPr="00FF5C4B">
        <w:rPr>
          <w:lang w:val="en-US"/>
        </w:rPr>
        <w:t xml:space="preserve"> </w:t>
      </w:r>
      <w:r w:rsidRPr="00FF5C4B">
        <w:rPr>
          <w:lang w:val="en-US"/>
        </w:rPr>
        <w:t>% shear strain to 1000</w:t>
      </w:r>
      <w:r w:rsidR="00B072D4" w:rsidRPr="00FF5C4B">
        <w:rPr>
          <w:lang w:val="en-US"/>
        </w:rPr>
        <w:t xml:space="preserve"> </w:t>
      </w:r>
      <w:r w:rsidRPr="00FF5C4B">
        <w:rPr>
          <w:lang w:val="en-US"/>
        </w:rPr>
        <w:t xml:space="preserve">% shear strain, and the point of gel-sol transition (where G’ falls below G’’) </w:t>
      </w:r>
      <w:r w:rsidRPr="001A2099">
        <w:rPr>
          <w:lang w:val="en-US"/>
        </w:rPr>
        <w:t xml:space="preserve">was recorded </w:t>
      </w:r>
      <w:r w:rsidRPr="001A2099">
        <w:rPr>
          <w:b/>
          <w:lang w:val="en-US"/>
        </w:rPr>
        <w:t>(Figure 3C ii)</w:t>
      </w:r>
      <w:r w:rsidRPr="00CC6297">
        <w:rPr>
          <w:lang w:val="en-US"/>
        </w:rPr>
        <w:t xml:space="preserve">. As expected, the </w:t>
      </w:r>
      <w:proofErr w:type="spellStart"/>
      <w:r w:rsidRPr="00CC6297">
        <w:rPr>
          <w:lang w:val="en-US"/>
        </w:rPr>
        <w:t>coassembled</w:t>
      </w:r>
      <w:proofErr w:type="spellEnd"/>
      <w:r w:rsidRPr="00CC6297">
        <w:rPr>
          <w:lang w:val="en-US"/>
        </w:rPr>
        <w:t xml:space="preserve"> sample perfor</w:t>
      </w:r>
      <w:r w:rsidRPr="00E43550">
        <w:rPr>
          <w:lang w:val="en-US"/>
        </w:rPr>
        <w:t>med relatively poorly, undergoing a gel-so</w:t>
      </w:r>
      <w:r w:rsidRPr="00397F8E">
        <w:rPr>
          <w:lang w:val="en-US"/>
        </w:rPr>
        <w:t>l transition at 1.15</w:t>
      </w:r>
      <w:r w:rsidR="00B072D4" w:rsidRPr="00397F8E">
        <w:rPr>
          <w:lang w:val="en-US"/>
        </w:rPr>
        <w:t xml:space="preserve"> </w:t>
      </w:r>
      <w:r w:rsidRPr="00887EE2">
        <w:rPr>
          <w:lang w:val="en-US"/>
        </w:rPr>
        <w:t xml:space="preserve">% shear strain. This relatively poor resistance to shear-strain is likely due to a lack of covalent bonds in this system. </w:t>
      </w:r>
      <w:r w:rsidR="00B072D4" w:rsidRPr="00FF5C4B">
        <w:rPr>
          <w:lang w:val="en-US"/>
        </w:rPr>
        <w:t>In comparison</w:t>
      </w:r>
      <w:r w:rsidRPr="00FF5C4B">
        <w:rPr>
          <w:lang w:val="en-US"/>
        </w:rPr>
        <w:t>, the LM-</w:t>
      </w:r>
      <w:proofErr w:type="spellStart"/>
      <w:r w:rsidRPr="00FF5C4B">
        <w:rPr>
          <w:lang w:val="en-US"/>
        </w:rPr>
        <w:t>GelMA</w:t>
      </w:r>
      <w:proofErr w:type="spellEnd"/>
      <w:r w:rsidRPr="00FF5C4B">
        <w:rPr>
          <w:lang w:val="en-US"/>
        </w:rPr>
        <w:t xml:space="preserve"> </w:t>
      </w:r>
      <w:r w:rsidRPr="00FF5C4B">
        <w:rPr>
          <w:lang w:val="en-US"/>
        </w:rPr>
        <w:lastRenderedPageBreak/>
        <w:t xml:space="preserve">sample demonstrated </w:t>
      </w:r>
      <w:r w:rsidRPr="001A2099">
        <w:rPr>
          <w:lang w:val="en-US"/>
        </w:rPr>
        <w:t>significantly</w:t>
      </w:r>
      <w:r w:rsidRPr="00FF5C4B">
        <w:rPr>
          <w:lang w:val="en-US"/>
        </w:rPr>
        <w:t xml:space="preserve"> greater resistance to shear strain, with a gel-sol transition occurring around 450</w:t>
      </w:r>
      <w:r w:rsidR="00B072D4" w:rsidRPr="00FF5C4B">
        <w:rPr>
          <w:lang w:val="en-US"/>
        </w:rPr>
        <w:t xml:space="preserve"> </w:t>
      </w:r>
      <w:r w:rsidRPr="00FF5C4B">
        <w:rPr>
          <w:lang w:val="en-US"/>
        </w:rPr>
        <w:t>% shear-strain. Interesting, the FPG-hybrid system demonstrated the greatest resistance to shear strain, as indicated by a gel-sol transition at approximately 605% shear-strain. The enhanced ability to resist shear strain in the FPG-hybrid system indicates the hydrogel is acting as a composite system wherein the nanofibrils aid in resisting shear forces when placed in the environment of the well-ordered LM-</w:t>
      </w:r>
      <w:proofErr w:type="spellStart"/>
      <w:r w:rsidRPr="001A2099">
        <w:rPr>
          <w:lang w:val="en-US"/>
        </w:rPr>
        <w:t>GelMA</w:t>
      </w:r>
      <w:proofErr w:type="spellEnd"/>
      <w:r w:rsidRPr="00FF5C4B">
        <w:rPr>
          <w:lang w:val="en-US"/>
        </w:rPr>
        <w:t xml:space="preserve"> network.</w:t>
      </w:r>
      <w:r w:rsidR="008A0D8A" w:rsidRPr="00FF5C4B">
        <w:rPr>
          <w:lang w:val="en-US"/>
        </w:rPr>
        <w:t xml:space="preserve"> These enhanced rheological characteristics in the </w:t>
      </w:r>
      <w:r w:rsidR="00415BC0" w:rsidRPr="00FF5C4B">
        <w:rPr>
          <w:lang w:val="en-US"/>
        </w:rPr>
        <w:t>FPG-Hybrid sample</w:t>
      </w:r>
      <w:r w:rsidR="008A0D8A" w:rsidRPr="00FF5C4B">
        <w:rPr>
          <w:lang w:val="en-US"/>
        </w:rPr>
        <w:t xml:space="preserve"> are consistent with similar gelatin-</w:t>
      </w:r>
      <w:r w:rsidR="00BA491D" w:rsidRPr="00FF5C4B">
        <w:rPr>
          <w:lang w:val="en-US"/>
        </w:rPr>
        <w:t>nano</w:t>
      </w:r>
      <w:r w:rsidR="008A0D8A" w:rsidRPr="00FF5C4B">
        <w:rPr>
          <w:lang w:val="en-US"/>
        </w:rPr>
        <w:t xml:space="preserve">composite systems, wherein the addition of carbon nanotubes results in substantially enhanced hydrogel rheological properties, including </w:t>
      </w:r>
      <w:r w:rsidR="004F70D5" w:rsidRPr="00FF5C4B">
        <w:rPr>
          <w:lang w:val="en-US"/>
        </w:rPr>
        <w:t xml:space="preserve">gel-sol transition (fluidized stress), crosslinked </w:t>
      </w:r>
      <w:r w:rsidR="008A0D8A" w:rsidRPr="00FF5C4B">
        <w:rPr>
          <w:lang w:val="en-US"/>
        </w:rPr>
        <w:t>stiffness and yield stress.</w:t>
      </w:r>
      <w:r w:rsidR="0008226A" w:rsidRPr="00E43550">
        <w:rPr>
          <w:lang w:val="en-US"/>
        </w:rPr>
        <w:fldChar w:fldCharType="begin"/>
      </w:r>
      <w:r w:rsidR="00CC6297">
        <w:rPr>
          <w:lang w:val="en-US"/>
        </w:rPr>
        <w:instrText xml:space="preserve"> ADDIN EN.CITE &lt;EndNote&gt;&lt;Cite&gt;&lt;Author&gt;Jeong&lt;/Author&gt;&lt;Year&gt;2021&lt;/Year&gt;&lt;RecNum&gt;33&lt;/RecNum&gt;&lt;DisplayText&gt;&lt;style face="superscript"&gt;34&lt;/style&gt;&lt;/DisplayText&gt;&lt;record&gt;&lt;rec-number&gt;33&lt;/rec-number&gt;&lt;foreign-keys&gt;&lt;key app="EN" db-id="assv0wracwa5p6eawp1550zyespazr09xstf" timestamp="1634367569"&gt;33&lt;/key&gt;&lt;/foreign-keys&gt;&lt;ref-type name="Journal Article"&gt;17&lt;/ref-type&gt;&lt;contributors&gt;&lt;authors&gt;&lt;author&gt;Jeong, Minju&lt;/author&gt;&lt;author&gt;Jang, Hyekyeong&lt;/author&gt;&lt;author&gt;Cha, Hwa-Jin&lt;/author&gt;&lt;author&gt;Park, Byeongho&lt;/author&gt;&lt;author&gt;Kim, Junghwan&lt;/author&gt;&lt;author&gt;Yoo, Jung-Keun&lt;/author&gt;&lt;author&gt;Park, Taehoon&lt;/author&gt;&lt;author&gt;Yi, Jin Woo&lt;/author&gt;&lt;author&gt;Seong, Dong Gi&lt;/author&gt;&lt;author&gt;Oh, Youngseok&lt;/author&gt;&lt;/authors&gt;&lt;/contributors&gt;&lt;titles&gt;&lt;title&gt;The shape tunable gelatin/carbon nanotube wet-gels for complex three-dimensional cellular structures with high elasticity&lt;/title&gt;&lt;secondary-title&gt;Carbon&lt;/secondary-title&gt;&lt;/titles&gt;&lt;periodical&gt;&lt;full-title&gt;Carbon&lt;/full-title&gt;&lt;/periodical&gt;&lt;pages&gt;811-820&lt;/pages&gt;&lt;volume&gt;184&lt;/volume&gt;&lt;dates&gt;&lt;year&gt;2021&lt;/year&gt;&lt;/dates&gt;&lt;isbn&gt;0008-6223&lt;/isbn&gt;&lt;urls&gt;&lt;/urls&gt;&lt;/record&gt;&lt;/Cite&gt;&lt;/EndNote&gt;</w:instrText>
      </w:r>
      <w:r w:rsidR="0008226A" w:rsidRPr="00E43550">
        <w:rPr>
          <w:lang w:val="en-US"/>
        </w:rPr>
        <w:fldChar w:fldCharType="separate"/>
      </w:r>
      <w:r w:rsidR="00CC6297" w:rsidRPr="00CC6297">
        <w:rPr>
          <w:noProof/>
          <w:vertAlign w:val="superscript"/>
          <w:lang w:val="en-US"/>
        </w:rPr>
        <w:t>34</w:t>
      </w:r>
      <w:r w:rsidR="0008226A" w:rsidRPr="00E43550">
        <w:rPr>
          <w:lang w:val="en-US"/>
        </w:rPr>
        <w:fldChar w:fldCharType="end"/>
      </w:r>
      <w:r w:rsidR="0008226A" w:rsidRPr="00CC6297">
        <w:rPr>
          <w:lang w:val="en-US"/>
        </w:rPr>
        <w:t xml:space="preserve"> </w:t>
      </w:r>
      <w:r w:rsidR="004E1996" w:rsidRPr="00FF5C4B">
        <w:rPr>
          <w:lang w:val="en-US"/>
        </w:rPr>
        <w:t xml:space="preserve">This is likely due to the integration between the two components, allowing for </w:t>
      </w:r>
      <w:r w:rsidR="00EB7891" w:rsidRPr="00FF5C4B">
        <w:rPr>
          <w:lang w:val="en-US"/>
        </w:rPr>
        <w:t xml:space="preserve">an </w:t>
      </w:r>
      <w:r w:rsidR="004E1996" w:rsidRPr="00FF5C4B">
        <w:rPr>
          <w:lang w:val="en-US"/>
        </w:rPr>
        <w:t xml:space="preserve">increased number density of bonding between the </w:t>
      </w:r>
      <w:proofErr w:type="spellStart"/>
      <w:r w:rsidR="004E1996" w:rsidRPr="00FF5C4B">
        <w:rPr>
          <w:lang w:val="en-US"/>
        </w:rPr>
        <w:t>GelMA</w:t>
      </w:r>
      <w:proofErr w:type="spellEnd"/>
      <w:r w:rsidR="004E1996" w:rsidRPr="00FF5C4B">
        <w:rPr>
          <w:lang w:val="en-US"/>
        </w:rPr>
        <w:t xml:space="preserve"> chains combined with an increase in physical </w:t>
      </w:r>
      <w:r w:rsidR="00EB7891" w:rsidRPr="00FF5C4B">
        <w:rPr>
          <w:lang w:val="en-US"/>
        </w:rPr>
        <w:t>stability</w:t>
      </w:r>
      <w:r w:rsidR="004E1996" w:rsidRPr="00FF5C4B">
        <w:rPr>
          <w:lang w:val="en-US"/>
        </w:rPr>
        <w:t xml:space="preserve"> </w:t>
      </w:r>
      <w:r w:rsidR="00EB7891" w:rsidRPr="00FF5C4B">
        <w:rPr>
          <w:lang w:val="en-US"/>
        </w:rPr>
        <w:t>due to interactions between</w:t>
      </w:r>
      <w:r w:rsidR="004E1996" w:rsidRPr="00FF5C4B">
        <w:rPr>
          <w:lang w:val="en-US"/>
        </w:rPr>
        <w:t xml:space="preserve"> </w:t>
      </w:r>
      <w:proofErr w:type="spellStart"/>
      <w:r w:rsidR="004E1996" w:rsidRPr="00FF5C4B">
        <w:rPr>
          <w:lang w:val="en-US"/>
        </w:rPr>
        <w:t>GelMA</w:t>
      </w:r>
      <w:proofErr w:type="spellEnd"/>
      <w:r w:rsidR="004E1996" w:rsidRPr="00FF5C4B">
        <w:rPr>
          <w:lang w:val="en-US"/>
        </w:rPr>
        <w:t xml:space="preserve"> chains and Fmoc-</w:t>
      </w:r>
      <w:r w:rsidR="00CC7570" w:rsidRPr="00FF5C4B">
        <w:rPr>
          <w:lang w:val="en-US"/>
        </w:rPr>
        <w:t>SAP</w:t>
      </w:r>
      <w:r w:rsidR="004E1996" w:rsidRPr="00FF5C4B">
        <w:rPr>
          <w:lang w:val="en-US"/>
        </w:rPr>
        <w:t xml:space="preserve"> nanofibers</w:t>
      </w:r>
      <w:r w:rsidR="005C7EF2" w:rsidRPr="00FF5C4B">
        <w:rPr>
          <w:lang w:val="en-US"/>
        </w:rPr>
        <w:t>, as is seen in similar, gelatin-based systems</w:t>
      </w:r>
      <w:r w:rsidR="004E1996" w:rsidRPr="00FF5C4B">
        <w:rPr>
          <w:lang w:val="en-US"/>
        </w:rPr>
        <w:t>.</w:t>
      </w:r>
      <w:r w:rsidR="0008226A" w:rsidRPr="00E43550">
        <w:rPr>
          <w:lang w:val="en-US"/>
        </w:rPr>
        <w:fldChar w:fldCharType="begin"/>
      </w:r>
      <w:r w:rsidR="00CC6297">
        <w:rPr>
          <w:lang w:val="en-US"/>
        </w:rPr>
        <w:instrText xml:space="preserve"> ADDIN EN.CITE &lt;EndNote&gt;&lt;Cite&gt;&lt;Author&gt;Jeong&lt;/Author&gt;&lt;Year&gt;2021&lt;/Year&gt;&lt;RecNum&gt;33&lt;/RecNum&gt;&lt;DisplayText&gt;&lt;style face="superscript"&gt;34&lt;/style&gt;&lt;/DisplayText&gt;&lt;record&gt;&lt;rec-number&gt;33&lt;/rec-number&gt;&lt;foreign-keys&gt;&lt;key app="EN" db-id="assv0wracwa5p6eawp1550zyespazr09xstf" timestamp="1634367569"&gt;33&lt;/key&gt;&lt;/foreign-keys&gt;&lt;ref-type name="Journal Article"&gt;17&lt;/ref-type&gt;&lt;contributors&gt;&lt;authors&gt;&lt;author&gt;Jeong, Minju&lt;/author&gt;&lt;author&gt;Jang, Hyekyeong&lt;/author&gt;&lt;author&gt;Cha, Hwa-Jin&lt;/author&gt;&lt;author&gt;Park, Byeongho&lt;/author&gt;&lt;author&gt;Kim, Junghwan&lt;/author&gt;&lt;author&gt;Yoo, Jung-Keun&lt;/author&gt;&lt;author&gt;Park, Taehoon&lt;/author&gt;&lt;author&gt;Yi, Jin Woo&lt;/author&gt;&lt;author&gt;Seong, Dong Gi&lt;/author&gt;&lt;author&gt;Oh, Youngseok&lt;/author&gt;&lt;/authors&gt;&lt;/contributors&gt;&lt;titles&gt;&lt;title&gt;The shape tunable gelatin/carbon nanotube wet-gels for complex three-dimensional cellular structures with high elasticity&lt;/title&gt;&lt;secondary-title&gt;Carbon&lt;/secondary-title&gt;&lt;/titles&gt;&lt;periodical&gt;&lt;full-title&gt;Carbon&lt;/full-title&gt;&lt;/periodical&gt;&lt;pages&gt;811-820&lt;/pages&gt;&lt;volume&gt;184&lt;/volume&gt;&lt;dates&gt;&lt;year&gt;2021&lt;/year&gt;&lt;/dates&gt;&lt;isbn&gt;0008-6223&lt;/isbn&gt;&lt;urls&gt;&lt;/urls&gt;&lt;/record&gt;&lt;/Cite&gt;&lt;/EndNote&gt;</w:instrText>
      </w:r>
      <w:r w:rsidR="0008226A" w:rsidRPr="00E43550">
        <w:rPr>
          <w:lang w:val="en-US"/>
        </w:rPr>
        <w:fldChar w:fldCharType="separate"/>
      </w:r>
      <w:r w:rsidR="00CC6297" w:rsidRPr="00CC6297">
        <w:rPr>
          <w:noProof/>
          <w:vertAlign w:val="superscript"/>
          <w:lang w:val="en-US"/>
        </w:rPr>
        <w:t>34</w:t>
      </w:r>
      <w:r w:rsidR="0008226A" w:rsidRPr="00E43550">
        <w:rPr>
          <w:lang w:val="en-US"/>
        </w:rPr>
        <w:fldChar w:fldCharType="end"/>
      </w:r>
      <w:r w:rsidR="0008226A" w:rsidRPr="00CC6297">
        <w:rPr>
          <w:lang w:val="en-US"/>
        </w:rPr>
        <w:t xml:space="preserve"> </w:t>
      </w:r>
      <w:r w:rsidR="00BA491D" w:rsidRPr="00FF5C4B">
        <w:rPr>
          <w:lang w:val="en-US"/>
        </w:rPr>
        <w:t xml:space="preserve">These results support understandings gained through SAXS analysis of mesh size, where a reduced mesh size in the FPG-Hybrid sample is attributed to an increased number density of crosslinks between </w:t>
      </w:r>
      <w:proofErr w:type="spellStart"/>
      <w:r w:rsidR="00BA491D" w:rsidRPr="00FF5C4B">
        <w:rPr>
          <w:lang w:val="en-US"/>
        </w:rPr>
        <w:t>GelMA</w:t>
      </w:r>
      <w:proofErr w:type="spellEnd"/>
      <w:r w:rsidR="00BA491D" w:rsidRPr="00FF5C4B">
        <w:rPr>
          <w:lang w:val="en-US"/>
        </w:rPr>
        <w:t xml:space="preserve"> macromers comparative to the LM-</w:t>
      </w:r>
      <w:proofErr w:type="spellStart"/>
      <w:r w:rsidR="00BA491D" w:rsidRPr="00FF5C4B">
        <w:rPr>
          <w:lang w:val="en-US"/>
        </w:rPr>
        <w:t>GelMA</w:t>
      </w:r>
      <w:proofErr w:type="spellEnd"/>
      <w:r w:rsidR="00BA491D" w:rsidRPr="00FF5C4B">
        <w:rPr>
          <w:lang w:val="en-US"/>
        </w:rPr>
        <w:t xml:space="preserve"> sample.</w:t>
      </w:r>
    </w:p>
    <w:p w14:paraId="0A1ED9B3" w14:textId="77777777" w:rsidR="00B072D4" w:rsidRPr="00CC6297" w:rsidRDefault="00B072D4" w:rsidP="0002663B">
      <w:pPr>
        <w:spacing w:line="360" w:lineRule="auto"/>
        <w:rPr>
          <w:b/>
          <w:lang w:val="en-US"/>
        </w:rPr>
      </w:pPr>
      <w:r w:rsidRPr="001A2099">
        <w:rPr>
          <w:lang w:val="en-US"/>
        </w:rPr>
        <w:br w:type="page"/>
      </w:r>
    </w:p>
    <w:p w14:paraId="1A17F689" w14:textId="06409330" w:rsidR="004F18E9" w:rsidRPr="001E1A53" w:rsidRDefault="00472A61" w:rsidP="0002663B">
      <w:pPr>
        <w:pStyle w:val="Head1"/>
        <w:jc w:val="both"/>
      </w:pPr>
      <w:r w:rsidRPr="00CC6297">
        <w:lastRenderedPageBreak/>
        <w:t>2.4</w:t>
      </w:r>
      <w:r w:rsidR="004F18E9" w:rsidRPr="00E43550">
        <w:t xml:space="preserve">. Investigation of </w:t>
      </w:r>
      <w:proofErr w:type="spellStart"/>
      <w:r w:rsidR="004F18E9" w:rsidRPr="00E43550">
        <w:t>Bioink</w:t>
      </w:r>
      <w:proofErr w:type="spellEnd"/>
      <w:r w:rsidR="004F18E9" w:rsidRPr="00E43550">
        <w:t xml:space="preserve"> Printability</w:t>
      </w:r>
    </w:p>
    <w:p w14:paraId="27F66F7A" w14:textId="77777777" w:rsidR="00141003" w:rsidRPr="00397F8E" w:rsidRDefault="00141003" w:rsidP="0002663B">
      <w:pPr>
        <w:pStyle w:val="Head1"/>
        <w:jc w:val="both"/>
      </w:pPr>
    </w:p>
    <w:p w14:paraId="2459A9A8" w14:textId="57A17471" w:rsidR="004F18E9" w:rsidRPr="001A2099" w:rsidRDefault="004F18E9" w:rsidP="0002663B">
      <w:pPr>
        <w:spacing w:line="360" w:lineRule="auto"/>
        <w:jc w:val="both"/>
        <w:rPr>
          <w:b/>
          <w:lang w:val="en-US"/>
        </w:rPr>
      </w:pPr>
      <w:r w:rsidRPr="00FF5C4B">
        <w:rPr>
          <w:lang w:val="en-US"/>
        </w:rPr>
        <w:t xml:space="preserve">Sample printability was investigated to determine the potential of formulated gels as </w:t>
      </w:r>
      <w:proofErr w:type="spellStart"/>
      <w:r w:rsidRPr="001A2099">
        <w:rPr>
          <w:lang w:val="en-US"/>
        </w:rPr>
        <w:t>bioink</w:t>
      </w:r>
      <w:proofErr w:type="spellEnd"/>
      <w:r w:rsidRPr="00FF5C4B">
        <w:rPr>
          <w:lang w:val="en-US"/>
        </w:rPr>
        <w:t xml:space="preserve"> candidates. Initially, a temperature sweep was performed to determine temperatures </w:t>
      </w:r>
      <w:r w:rsidR="00634427">
        <w:rPr>
          <w:lang w:val="en-US"/>
        </w:rPr>
        <w:t>that</w:t>
      </w:r>
      <w:r w:rsidR="00634427" w:rsidRPr="00E43550">
        <w:rPr>
          <w:lang w:val="en-US"/>
        </w:rPr>
        <w:t xml:space="preserve"> </w:t>
      </w:r>
      <w:r w:rsidRPr="001E1A53">
        <w:rPr>
          <w:lang w:val="en-US"/>
        </w:rPr>
        <w:t>may provide suit</w:t>
      </w:r>
      <w:r w:rsidRPr="00397F8E">
        <w:rPr>
          <w:lang w:val="en-US"/>
        </w:rPr>
        <w:t>able printability properties. Here,</w:t>
      </w:r>
      <w:r w:rsidR="00853029" w:rsidRPr="00397F8E">
        <w:rPr>
          <w:lang w:val="en-US"/>
        </w:rPr>
        <w:t xml:space="preserve"> printability is </w:t>
      </w:r>
      <w:r w:rsidR="00634427">
        <w:rPr>
          <w:lang w:val="en-US"/>
        </w:rPr>
        <w:t xml:space="preserve">determined by the ability to deposit a pattern in a controlled manner and the ability of the printed construct to undergo permanent crosslinking to maintain the desired shape. Printability was further </w:t>
      </w:r>
      <w:r w:rsidR="00853029" w:rsidRPr="00E43550">
        <w:rPr>
          <w:lang w:val="en-US"/>
        </w:rPr>
        <w:t>assess</w:t>
      </w:r>
      <w:r w:rsidR="00853029" w:rsidRPr="001E1A53">
        <w:rPr>
          <w:lang w:val="en-US"/>
        </w:rPr>
        <w:t xml:space="preserve">ed through the </w:t>
      </w:r>
      <w:r w:rsidR="00DC4FC1">
        <w:rPr>
          <w:lang w:val="en-US"/>
        </w:rPr>
        <w:t xml:space="preserve">material’s ability to undergo accurate printing across a range of temperatures and the measure of </w:t>
      </w:r>
      <w:r w:rsidR="00853029" w:rsidRPr="00E43550">
        <w:rPr>
          <w:lang w:val="en-US"/>
        </w:rPr>
        <w:t>loss tangent</w:t>
      </w:r>
      <w:r w:rsidR="009D41BA" w:rsidRPr="001E1A53">
        <w:rPr>
          <w:lang w:val="en-US"/>
        </w:rPr>
        <w:t xml:space="preserve"> (</w:t>
      </w:r>
      <w:r w:rsidR="009D41BA" w:rsidRPr="00397F8E">
        <w:rPr>
          <w:lang w:val="en-US"/>
        </w:rPr>
        <w:t>tan (δ))</w:t>
      </w:r>
      <w:r w:rsidR="00DC4FC1">
        <w:rPr>
          <w:lang w:val="en-US"/>
        </w:rPr>
        <w:t xml:space="preserve"> was recorded for comparison with existing literature, discussed below</w:t>
      </w:r>
      <w:r w:rsidR="00634427">
        <w:rPr>
          <w:lang w:val="en-US"/>
        </w:rPr>
        <w:t>.</w:t>
      </w:r>
      <w:r w:rsidR="009D41BA" w:rsidRPr="00E43550">
        <w:rPr>
          <w:lang w:val="en-US"/>
        </w:rPr>
        <w:t xml:space="preserve"> </w:t>
      </w:r>
      <w:r w:rsidR="009D41BA" w:rsidRPr="00FF5C4B">
        <w:rPr>
          <w:lang w:val="en-US"/>
        </w:rPr>
        <w:t xml:space="preserve">Importantly, </w:t>
      </w:r>
      <w:r w:rsidRPr="00FF5C4B">
        <w:rPr>
          <w:lang w:val="en-US"/>
        </w:rPr>
        <w:t>relatively low-pressure printing conditions (</w:t>
      </w:r>
      <w:r w:rsidR="00DC4FC1">
        <w:rPr>
          <w:lang w:val="en-US"/>
        </w:rPr>
        <w:t>&lt;</w:t>
      </w:r>
      <w:r w:rsidRPr="00FF5C4B">
        <w:rPr>
          <w:lang w:val="en-US"/>
        </w:rPr>
        <w:t xml:space="preserve"> 69 kPa)</w:t>
      </w:r>
      <w:r w:rsidR="009D41BA" w:rsidRPr="00FF5C4B">
        <w:rPr>
          <w:lang w:val="en-US"/>
        </w:rPr>
        <w:t xml:space="preserve"> were maintained</w:t>
      </w:r>
      <w:r w:rsidR="00634427">
        <w:rPr>
          <w:lang w:val="en-US"/>
        </w:rPr>
        <w:t xml:space="preserve"> here, wh</w:t>
      </w:r>
      <w:r w:rsidR="009D41BA" w:rsidRPr="00E43550">
        <w:rPr>
          <w:lang w:val="en-US"/>
        </w:rPr>
        <w:t>ich</w:t>
      </w:r>
      <w:r w:rsidRPr="00FF5C4B">
        <w:rPr>
          <w:lang w:val="en-US"/>
        </w:rPr>
        <w:t xml:space="preserve"> is </w:t>
      </w:r>
      <w:r w:rsidR="00B072D4" w:rsidRPr="00FF5C4B">
        <w:rPr>
          <w:lang w:val="en-US"/>
        </w:rPr>
        <w:t>beneficial</w:t>
      </w:r>
      <w:r w:rsidRPr="00FF5C4B">
        <w:rPr>
          <w:lang w:val="en-US"/>
        </w:rPr>
        <w:t xml:space="preserve"> for cellular viability.</w:t>
      </w:r>
      <w:r w:rsidR="00F45EEA" w:rsidRPr="00E43550">
        <w:rPr>
          <w:lang w:val="en-US"/>
        </w:rPr>
        <w:fldChar w:fldCharType="begin"/>
      </w:r>
      <w:r w:rsidR="00CC6297">
        <w:rPr>
          <w:lang w:val="en-US"/>
        </w:rPr>
        <w:instrText xml:space="preserve"> ADDIN EN.CITE &lt;EndNote&gt;&lt;Cite&gt;&lt;Author&gt;Nair&lt;/Author&gt;&lt;Year&gt;2009&lt;/Year&gt;&lt;RecNum&gt;34&lt;/RecNum&gt;&lt;DisplayText&gt;&lt;style face="superscript"&gt;35&lt;/style&gt;&lt;/DisplayText&gt;&lt;record&gt;&lt;rec-number&gt;34&lt;/rec-number&gt;&lt;foreign-keys&gt;&lt;key app="EN" db-id="assv0wracwa5p6eawp1550zyespazr09xstf" timestamp="1634367569"&gt;34&lt;/key&gt;&lt;/foreign-keys&gt;&lt;ref-type name="Journal Article"&gt;17&lt;/ref-type&gt;&lt;contributors&gt;&lt;authors&gt;&lt;author&gt;Nair, Kalyani&lt;/author&gt;&lt;author&gt;Gandhi, Milind&lt;/author&gt;&lt;author&gt;Khalil, Saif&lt;/author&gt;&lt;author&gt;Yan, Karen Chang&lt;/author&gt;&lt;author&gt;Marcolongo, Michele&lt;/author&gt;&lt;author&gt;Barbee, Kenneth&lt;/author&gt;&lt;author&gt;Sun, Wei&lt;/author&gt;&lt;/authors&gt;&lt;/contributors&gt;&lt;titles&gt;&lt;title&gt;Characterization of cell viability during bioprinting processes&lt;/title&gt;&lt;secondary-title&gt;Biotechnology Journal: Healthcare Nutrition Technology&lt;/secondary-title&gt;&lt;/titles&gt;&lt;periodical&gt;&lt;full-title&gt;Biotechnology Journal: Healthcare Nutrition Technology&lt;/full-title&gt;&lt;/periodical&gt;&lt;pages&gt;1168-1177&lt;/pages&gt;&lt;volume&gt;4&lt;/volume&gt;&lt;number&gt;8&lt;/number&gt;&lt;dates&gt;&lt;year&gt;2009&lt;/year&gt;&lt;/dates&gt;&lt;isbn&gt;1860-6768&lt;/isbn&gt;&lt;urls&gt;&lt;/urls&gt;&lt;/record&gt;&lt;/Cite&gt;&lt;/EndNote&gt;</w:instrText>
      </w:r>
      <w:r w:rsidR="00F45EEA" w:rsidRPr="00E43550">
        <w:rPr>
          <w:lang w:val="en-US"/>
        </w:rPr>
        <w:fldChar w:fldCharType="separate"/>
      </w:r>
      <w:r w:rsidR="00CC6297" w:rsidRPr="00CC6297">
        <w:rPr>
          <w:noProof/>
          <w:vertAlign w:val="superscript"/>
          <w:lang w:val="en-US"/>
        </w:rPr>
        <w:t>35</w:t>
      </w:r>
      <w:r w:rsidR="00F45EEA" w:rsidRPr="00E43550">
        <w:rPr>
          <w:lang w:val="en-US"/>
        </w:rPr>
        <w:fldChar w:fldCharType="end"/>
      </w:r>
      <w:r w:rsidRPr="00FF5C4B">
        <w:rPr>
          <w:lang w:val="en-US"/>
        </w:rPr>
        <w:t xml:space="preserve"> The thermal dependence of material viscoelastic properties was assessed, and printability </w:t>
      </w:r>
      <w:r w:rsidR="00DC4FC1">
        <w:rPr>
          <w:lang w:val="en-US"/>
        </w:rPr>
        <w:t>studies were undertaken via</w:t>
      </w:r>
      <w:r w:rsidRPr="00E43550">
        <w:rPr>
          <w:lang w:val="en-US"/>
        </w:rPr>
        <w:t xml:space="preserve"> </w:t>
      </w:r>
      <w:r w:rsidRPr="001A2099">
        <w:rPr>
          <w:lang w:val="en-US"/>
        </w:rPr>
        <w:t>printing</w:t>
      </w:r>
      <w:r w:rsidRPr="00FF5C4B">
        <w:rPr>
          <w:lang w:val="en-US"/>
        </w:rPr>
        <w:t xml:space="preserve"> of a dual-layer grid of length 1</w:t>
      </w:r>
      <w:r w:rsidR="00B072D4" w:rsidRPr="00FF5C4B">
        <w:rPr>
          <w:lang w:val="en-US"/>
        </w:rPr>
        <w:t xml:space="preserve"> </w:t>
      </w:r>
      <w:r w:rsidRPr="00FF5C4B">
        <w:rPr>
          <w:lang w:val="en-US"/>
        </w:rPr>
        <w:t>cm, strut spacing 2.5</w:t>
      </w:r>
      <w:r w:rsidR="00B072D4" w:rsidRPr="00FF5C4B">
        <w:rPr>
          <w:lang w:val="en-US"/>
        </w:rPr>
        <w:t xml:space="preserve"> </w:t>
      </w:r>
      <w:r w:rsidRPr="00FF5C4B">
        <w:rPr>
          <w:lang w:val="en-US"/>
        </w:rPr>
        <w:t xml:space="preserve">mm </w:t>
      </w:r>
      <w:r w:rsidR="00DC4FC1">
        <w:rPr>
          <w:lang w:val="en-US"/>
        </w:rPr>
        <w:t>with a</w:t>
      </w:r>
      <w:r w:rsidRPr="00FF5C4B">
        <w:rPr>
          <w:lang w:val="en-US"/>
        </w:rPr>
        <w:t xml:space="preserve"> 22</w:t>
      </w:r>
      <w:r w:rsidR="00B072D4" w:rsidRPr="00FF5C4B">
        <w:rPr>
          <w:lang w:val="en-US"/>
        </w:rPr>
        <w:t xml:space="preserve"> </w:t>
      </w:r>
      <w:r w:rsidRPr="00FF5C4B">
        <w:rPr>
          <w:lang w:val="en-US"/>
        </w:rPr>
        <w:t xml:space="preserve">G needle size </w:t>
      </w:r>
      <w:r w:rsidRPr="001A2099">
        <w:rPr>
          <w:b/>
          <w:lang w:val="en-US"/>
        </w:rPr>
        <w:t>(Figure 4A).</w:t>
      </w:r>
    </w:p>
    <w:p w14:paraId="35040165" w14:textId="77777777" w:rsidR="00141003" w:rsidRPr="00CC6297" w:rsidRDefault="00141003" w:rsidP="0002663B">
      <w:pPr>
        <w:spacing w:line="360" w:lineRule="auto"/>
        <w:jc w:val="both"/>
        <w:rPr>
          <w:lang w:val="en-US"/>
        </w:rPr>
      </w:pPr>
    </w:p>
    <w:p w14:paraId="1ECE5B3D" w14:textId="65EE7454" w:rsidR="004F18E9" w:rsidRPr="00CC6297" w:rsidRDefault="00472A61" w:rsidP="0002663B">
      <w:pPr>
        <w:pStyle w:val="Head1"/>
        <w:jc w:val="both"/>
      </w:pPr>
      <w:r w:rsidRPr="00E43550">
        <w:t>2</w:t>
      </w:r>
      <w:r w:rsidR="004F18E9" w:rsidRPr="001E1A53">
        <w:t>.</w:t>
      </w:r>
      <w:r w:rsidRPr="00397F8E">
        <w:t>4.</w:t>
      </w:r>
      <w:r w:rsidR="004F18E9" w:rsidRPr="00397F8E">
        <w:t>1. Viscoelastic Propert</w:t>
      </w:r>
      <w:r w:rsidR="004F18E9" w:rsidRPr="00887EE2">
        <w:t>ies – Rheological Temperature Sweep</w:t>
      </w:r>
    </w:p>
    <w:p w14:paraId="7075BDFD" w14:textId="75B85099" w:rsidR="00141003" w:rsidRPr="00E43550" w:rsidRDefault="00141003" w:rsidP="0002663B">
      <w:pPr>
        <w:pStyle w:val="Head1"/>
        <w:jc w:val="both"/>
      </w:pPr>
    </w:p>
    <w:p w14:paraId="6D8EF864" w14:textId="0FAFFF97" w:rsidR="004F18E9" w:rsidRPr="00FF5C4B" w:rsidRDefault="004F18E9" w:rsidP="0002663B">
      <w:pPr>
        <w:spacing w:line="360" w:lineRule="auto"/>
        <w:jc w:val="both"/>
        <w:rPr>
          <w:lang w:val="en-US"/>
        </w:rPr>
      </w:pPr>
      <w:r w:rsidRPr="00397F8E">
        <w:rPr>
          <w:lang w:val="en-US"/>
        </w:rPr>
        <w:t xml:space="preserve">Oscillatory Rheology was </w:t>
      </w:r>
      <w:r w:rsidR="00B072D4" w:rsidRPr="00887EE2">
        <w:rPr>
          <w:lang w:val="en-US"/>
        </w:rPr>
        <w:t>used to</w:t>
      </w:r>
      <w:r w:rsidRPr="00887EE2">
        <w:rPr>
          <w:lang w:val="en-US"/>
        </w:rPr>
        <w:t xml:space="preserve"> investigate material thermo-dependent viscoelastic properties </w:t>
      </w:r>
      <w:r w:rsidRPr="007821D2">
        <w:rPr>
          <w:b/>
          <w:lang w:val="en-US"/>
        </w:rPr>
        <w:t>(Figure 4B</w:t>
      </w:r>
      <w:r w:rsidR="00BB5772" w:rsidRPr="007821D2">
        <w:rPr>
          <w:b/>
          <w:lang w:val="en-US"/>
        </w:rPr>
        <w:t xml:space="preserve">, </w:t>
      </w:r>
      <w:r w:rsidR="004A3770" w:rsidRPr="007821D2">
        <w:rPr>
          <w:b/>
          <w:lang w:val="en-US"/>
        </w:rPr>
        <w:t>Supplementary Figure</w:t>
      </w:r>
      <w:r w:rsidR="004A3770" w:rsidRPr="007821D2" w:rsidDel="004A3770">
        <w:rPr>
          <w:b/>
          <w:lang w:val="en-US"/>
        </w:rPr>
        <w:t xml:space="preserve"> </w:t>
      </w:r>
      <w:r w:rsidR="00BB5772" w:rsidRPr="00FF5C4B">
        <w:rPr>
          <w:b/>
          <w:lang w:val="en-US"/>
        </w:rPr>
        <w:t>4</w:t>
      </w:r>
      <w:r w:rsidRPr="00FF5C4B">
        <w:rPr>
          <w:b/>
          <w:lang w:val="en-US"/>
        </w:rPr>
        <w:t>)</w:t>
      </w:r>
      <w:r w:rsidRPr="00FF5C4B">
        <w:rPr>
          <w:lang w:val="en-US"/>
        </w:rPr>
        <w:t>. A temperature ramp was selected starting at 37</w:t>
      </w:r>
      <w:r w:rsidR="00B072D4" w:rsidRPr="00FF5C4B">
        <w:rPr>
          <w:lang w:val="en-US"/>
        </w:rPr>
        <w:t xml:space="preserve"> </w:t>
      </w:r>
      <w:r w:rsidRPr="00FF5C4B">
        <w:rPr>
          <w:lang w:val="en-US"/>
        </w:rPr>
        <w:t>°C and cooling to 4</w:t>
      </w:r>
      <w:r w:rsidR="00B072D4" w:rsidRPr="00FF5C4B">
        <w:rPr>
          <w:lang w:val="en-US"/>
        </w:rPr>
        <w:t xml:space="preserve"> </w:t>
      </w:r>
      <w:r w:rsidRPr="00FF5C4B">
        <w:rPr>
          <w:lang w:val="en-US"/>
        </w:rPr>
        <w:t xml:space="preserve">°C. Storage (G’) and loss moduli (G’’) </w:t>
      </w:r>
      <w:r w:rsidRPr="001A2099">
        <w:rPr>
          <w:lang w:val="en-US"/>
        </w:rPr>
        <w:t>w</w:t>
      </w:r>
      <w:r w:rsidR="00DC4FC1">
        <w:rPr>
          <w:lang w:val="en-US"/>
        </w:rPr>
        <w:t>ere</w:t>
      </w:r>
      <w:r w:rsidRPr="001A2099">
        <w:rPr>
          <w:lang w:val="en-US"/>
        </w:rPr>
        <w:t xml:space="preserve"> monitored</w:t>
      </w:r>
      <w:r w:rsidRPr="00FF5C4B">
        <w:rPr>
          <w:lang w:val="en-US"/>
        </w:rPr>
        <w:t xml:space="preserve"> for each material, and loss tangent (tan δ</w:t>
      </w:r>
      <w:r w:rsidR="00B072D4" w:rsidRPr="00FF5C4B">
        <w:rPr>
          <w:lang w:val="en-US"/>
        </w:rPr>
        <w:t>) (</w:t>
      </w:r>
      <w:r w:rsidRPr="00FF5C4B">
        <w:rPr>
          <w:lang w:val="en-US"/>
        </w:rPr>
        <w:t>G’’/G’</w:t>
      </w:r>
      <w:r w:rsidR="00B072D4" w:rsidRPr="00FF5C4B">
        <w:rPr>
          <w:lang w:val="en-US"/>
        </w:rPr>
        <w:t>)</w:t>
      </w:r>
      <w:r w:rsidRPr="00FF5C4B">
        <w:rPr>
          <w:lang w:val="en-US"/>
        </w:rPr>
        <w:t xml:space="preserve"> </w:t>
      </w:r>
      <w:r w:rsidR="00B072D4" w:rsidRPr="00FF5C4B">
        <w:rPr>
          <w:lang w:val="en-US"/>
        </w:rPr>
        <w:t xml:space="preserve">was recorded </w:t>
      </w:r>
      <w:r w:rsidRPr="00FF5C4B">
        <w:rPr>
          <w:b/>
          <w:lang w:val="en-US"/>
        </w:rPr>
        <w:t>(Figure 4B, C)</w:t>
      </w:r>
      <w:r w:rsidRPr="00FF5C4B">
        <w:rPr>
          <w:lang w:val="en-US"/>
        </w:rPr>
        <w:t>. Despite some increase</w:t>
      </w:r>
      <w:r w:rsidR="00B072D4" w:rsidRPr="00FF5C4B">
        <w:rPr>
          <w:lang w:val="en-US"/>
        </w:rPr>
        <w:t>s</w:t>
      </w:r>
      <w:r w:rsidRPr="00FF5C4B">
        <w:rPr>
          <w:lang w:val="en-US"/>
        </w:rPr>
        <w:t xml:space="preserve"> in stiffness upon cooling, the loss tangent of the </w:t>
      </w:r>
      <w:proofErr w:type="spellStart"/>
      <w:r w:rsidRPr="00FF5C4B">
        <w:rPr>
          <w:lang w:val="en-US"/>
        </w:rPr>
        <w:t>coassembled</w:t>
      </w:r>
      <w:proofErr w:type="spellEnd"/>
      <w:r w:rsidRPr="00FF5C4B">
        <w:rPr>
          <w:lang w:val="en-US"/>
        </w:rPr>
        <w:t xml:space="preserve"> system remained constant at approximately 0.3. The </w:t>
      </w:r>
      <w:proofErr w:type="spellStart"/>
      <w:r w:rsidRPr="00FF5C4B">
        <w:rPr>
          <w:lang w:val="en-US"/>
        </w:rPr>
        <w:t>coassembled</w:t>
      </w:r>
      <w:proofErr w:type="spellEnd"/>
      <w:r w:rsidRPr="00FF5C4B">
        <w:rPr>
          <w:lang w:val="en-US"/>
        </w:rPr>
        <w:t xml:space="preserve"> sample demonstrated the stiffest storage moduli of ~87</w:t>
      </w:r>
      <w:r w:rsidR="00B072D4" w:rsidRPr="00FF5C4B">
        <w:rPr>
          <w:lang w:val="en-US"/>
        </w:rPr>
        <w:t xml:space="preserve"> </w:t>
      </w:r>
      <w:r w:rsidRPr="00FF5C4B">
        <w:rPr>
          <w:lang w:val="en-US"/>
        </w:rPr>
        <w:t>kPa approaching 4</w:t>
      </w:r>
      <w:r w:rsidR="00B072D4" w:rsidRPr="00FF5C4B">
        <w:rPr>
          <w:lang w:val="en-US"/>
        </w:rPr>
        <w:t xml:space="preserve"> </w:t>
      </w:r>
      <w:r w:rsidRPr="00FF5C4B">
        <w:rPr>
          <w:lang w:val="en-US"/>
        </w:rPr>
        <w:t>°C. Contrastingly, LM-</w:t>
      </w:r>
      <w:proofErr w:type="spellStart"/>
      <w:r w:rsidRPr="00FF5C4B">
        <w:rPr>
          <w:lang w:val="en-US"/>
        </w:rPr>
        <w:t>GelMA</w:t>
      </w:r>
      <w:proofErr w:type="spellEnd"/>
      <w:r w:rsidRPr="00FF5C4B">
        <w:rPr>
          <w:lang w:val="en-US"/>
        </w:rPr>
        <w:t xml:space="preserve"> exhibited a significant decrease in loss tangent upon cooling, from </w:t>
      </w:r>
      <w:r w:rsidR="00DC4FC1">
        <w:rPr>
          <w:lang w:val="en-US"/>
        </w:rPr>
        <w:t>&gt;</w:t>
      </w:r>
      <w:r w:rsidRPr="00FF5C4B">
        <w:rPr>
          <w:lang w:val="en-US"/>
        </w:rPr>
        <w:t xml:space="preserve"> 1 to approximately 0.01, with a steep transition evident near 17</w:t>
      </w:r>
      <w:r w:rsidR="00B072D4" w:rsidRPr="00FF5C4B">
        <w:rPr>
          <w:lang w:val="en-US"/>
        </w:rPr>
        <w:t xml:space="preserve"> </w:t>
      </w:r>
      <w:r w:rsidRPr="00FF5C4B">
        <w:rPr>
          <w:lang w:val="en-US"/>
        </w:rPr>
        <w:t>°C. LM-</w:t>
      </w:r>
      <w:proofErr w:type="spellStart"/>
      <w:r w:rsidRPr="00FF5C4B">
        <w:rPr>
          <w:lang w:val="en-US"/>
        </w:rPr>
        <w:t>GelMA</w:t>
      </w:r>
      <w:proofErr w:type="spellEnd"/>
      <w:r w:rsidRPr="00FF5C4B">
        <w:rPr>
          <w:lang w:val="en-US"/>
        </w:rPr>
        <w:t xml:space="preserve"> also exhibited the lowest storage modulus ranging from </w:t>
      </w:r>
      <w:r w:rsidR="00DC4FC1">
        <w:rPr>
          <w:lang w:val="en-US"/>
        </w:rPr>
        <w:t>&lt;</w:t>
      </w:r>
      <w:r w:rsidRPr="00FF5C4B">
        <w:rPr>
          <w:lang w:val="en-US"/>
        </w:rPr>
        <w:t xml:space="preserve">1 Pa to approximately </w:t>
      </w:r>
      <w:r w:rsidRPr="001A2099">
        <w:rPr>
          <w:lang w:val="en-US"/>
        </w:rPr>
        <w:t>2</w:t>
      </w:r>
      <w:r w:rsidRPr="00FF5C4B">
        <w:rPr>
          <w:lang w:val="en-US"/>
        </w:rPr>
        <w:t xml:space="preserve"> kPa upon cooling to 4</w:t>
      </w:r>
      <w:r w:rsidR="00B072D4" w:rsidRPr="00FF5C4B">
        <w:rPr>
          <w:lang w:val="en-US"/>
        </w:rPr>
        <w:t xml:space="preserve"> </w:t>
      </w:r>
      <w:r w:rsidRPr="00FF5C4B">
        <w:rPr>
          <w:lang w:val="en-US"/>
        </w:rPr>
        <w:t>°C, with no observable change evident between 37</w:t>
      </w:r>
      <w:r w:rsidR="00B072D4" w:rsidRPr="00FF5C4B">
        <w:rPr>
          <w:lang w:val="en-US"/>
        </w:rPr>
        <w:t xml:space="preserve"> </w:t>
      </w:r>
      <w:r w:rsidRPr="00FF5C4B">
        <w:rPr>
          <w:lang w:val="en-US"/>
        </w:rPr>
        <w:t>°C and 18</w:t>
      </w:r>
      <w:r w:rsidR="00B072D4" w:rsidRPr="00FF5C4B">
        <w:rPr>
          <w:lang w:val="en-US"/>
        </w:rPr>
        <w:t xml:space="preserve"> </w:t>
      </w:r>
      <w:r w:rsidRPr="00FF5C4B">
        <w:rPr>
          <w:lang w:val="en-US"/>
        </w:rPr>
        <w:t xml:space="preserve">°C. Interestingly, the </w:t>
      </w:r>
      <w:r w:rsidRPr="001A2099">
        <w:rPr>
          <w:lang w:val="en-US"/>
        </w:rPr>
        <w:t>FPG-hybrid was</w:t>
      </w:r>
      <w:r w:rsidRPr="00FF5C4B">
        <w:rPr>
          <w:lang w:val="en-US"/>
        </w:rPr>
        <w:t xml:space="preserve"> found to be a compromise between LM-</w:t>
      </w:r>
      <w:proofErr w:type="spellStart"/>
      <w:r w:rsidRPr="00FF5C4B">
        <w:rPr>
          <w:lang w:val="en-US"/>
        </w:rPr>
        <w:t>GelMA</w:t>
      </w:r>
      <w:proofErr w:type="spellEnd"/>
      <w:r w:rsidRPr="00FF5C4B">
        <w:rPr>
          <w:lang w:val="en-US"/>
        </w:rPr>
        <w:t xml:space="preserve"> and the </w:t>
      </w:r>
      <w:proofErr w:type="spellStart"/>
      <w:r w:rsidRPr="00FF5C4B">
        <w:rPr>
          <w:lang w:val="en-US"/>
        </w:rPr>
        <w:t>coassembled</w:t>
      </w:r>
      <w:proofErr w:type="spellEnd"/>
      <w:r w:rsidRPr="00FF5C4B">
        <w:rPr>
          <w:lang w:val="en-US"/>
        </w:rPr>
        <w:t xml:space="preserve"> sample alone. A thermal dependence was evident</w:t>
      </w:r>
      <w:r w:rsidR="00B072D4" w:rsidRPr="00FF5C4B">
        <w:rPr>
          <w:lang w:val="en-US"/>
        </w:rPr>
        <w:t>,</w:t>
      </w:r>
      <w:r w:rsidRPr="00FF5C4B">
        <w:rPr>
          <w:lang w:val="en-US"/>
        </w:rPr>
        <w:t xml:space="preserve"> with a notable sudden increase in material stiffness at approximately 17</w:t>
      </w:r>
      <w:r w:rsidR="00B072D4" w:rsidRPr="00FF5C4B">
        <w:rPr>
          <w:lang w:val="en-US"/>
        </w:rPr>
        <w:t xml:space="preserve"> </w:t>
      </w:r>
      <w:r w:rsidRPr="00FF5C4B">
        <w:rPr>
          <w:lang w:val="en-US"/>
        </w:rPr>
        <w:t>°C. FPG-hybrid material storage modulus was found to increase from 650 Pa (37</w:t>
      </w:r>
      <w:r w:rsidR="00B072D4" w:rsidRPr="00FF5C4B">
        <w:rPr>
          <w:lang w:val="en-US"/>
        </w:rPr>
        <w:t xml:space="preserve"> </w:t>
      </w:r>
      <w:r w:rsidRPr="00FF5C4B">
        <w:rPr>
          <w:lang w:val="en-US"/>
        </w:rPr>
        <w:t>°C) to 24kPa (4</w:t>
      </w:r>
      <w:r w:rsidR="00B072D4" w:rsidRPr="00FF5C4B">
        <w:rPr>
          <w:lang w:val="en-US"/>
        </w:rPr>
        <w:t xml:space="preserve"> </w:t>
      </w:r>
      <w:r w:rsidRPr="00FF5C4B">
        <w:rPr>
          <w:lang w:val="en-US"/>
        </w:rPr>
        <w:t>°C) following cooling. Interestingly, loss tangent was found to remain relatively constant (0.4) up until approximately 17</w:t>
      </w:r>
      <w:r w:rsidR="00B072D4" w:rsidRPr="00FF5C4B">
        <w:rPr>
          <w:lang w:val="en-US"/>
        </w:rPr>
        <w:t xml:space="preserve"> </w:t>
      </w:r>
      <w:r w:rsidRPr="00FF5C4B">
        <w:rPr>
          <w:lang w:val="en-US"/>
        </w:rPr>
        <w:t>°C, after which it decrease</w:t>
      </w:r>
      <w:r w:rsidR="00B072D4" w:rsidRPr="00FF5C4B">
        <w:rPr>
          <w:lang w:val="en-US"/>
        </w:rPr>
        <w:t xml:space="preserve">d </w:t>
      </w:r>
      <w:r w:rsidRPr="00FF5C4B">
        <w:rPr>
          <w:lang w:val="en-US"/>
        </w:rPr>
        <w:t>to 0.1 at 4</w:t>
      </w:r>
      <w:r w:rsidR="00B072D4" w:rsidRPr="00FF5C4B">
        <w:rPr>
          <w:lang w:val="en-US"/>
        </w:rPr>
        <w:t xml:space="preserve"> </w:t>
      </w:r>
      <w:r w:rsidRPr="00FF5C4B">
        <w:rPr>
          <w:lang w:val="en-US"/>
        </w:rPr>
        <w:t>°C. Recently, a study by Gao and colleagues found loss tangent to be a critical factor influencing material extrudability, extrusion uniformity, and structural integrity; ultimately finding loss</w:t>
      </w:r>
      <w:r w:rsidR="00B072D4" w:rsidRPr="00FF5C4B">
        <w:rPr>
          <w:lang w:val="en-US"/>
        </w:rPr>
        <w:t xml:space="preserve"> </w:t>
      </w:r>
      <w:r w:rsidRPr="00FF5C4B">
        <w:rPr>
          <w:lang w:val="en-US"/>
        </w:rPr>
        <w:t>tangent a suitable measure for indicating material printability</w:t>
      </w:r>
      <w:r w:rsidR="00DC4FC1">
        <w:rPr>
          <w:lang w:val="en-US"/>
        </w:rPr>
        <w:t xml:space="preserve"> in their hybrid alginate-gelatin material</w:t>
      </w:r>
      <w:r w:rsidRPr="00E43550">
        <w:rPr>
          <w:lang w:val="en-US"/>
        </w:rPr>
        <w:t>.</w:t>
      </w:r>
      <w:r w:rsidR="00F45EEA" w:rsidRPr="00E43550">
        <w:rPr>
          <w:lang w:val="en-US"/>
        </w:rPr>
        <w:fldChar w:fldCharType="begin"/>
      </w:r>
      <w:r w:rsidR="00CC6297">
        <w:rPr>
          <w:lang w:val="en-US"/>
        </w:rPr>
        <w:instrText xml:space="preserve"> ADDIN EN.CITE &lt;EndNote&gt;&lt;Cite&gt;&lt;Author&gt;Gao&lt;/Author&gt;&lt;Year&gt;2018&lt;/Year&gt;&lt;RecNum&gt;35&lt;/RecNum&gt;&lt;DisplayText&gt;&lt;style face="superscript"&gt;36&lt;/style&gt;&lt;/DisplayText&gt;&lt;record&gt;&lt;rec-number&gt;35&lt;/rec-number&gt;&lt;foreign-keys&gt;&lt;key app="EN" db-id="assv0wracwa5p6eawp1550zyespazr09xstf" timestamp="1634367569"&gt;35&lt;/key&gt;&lt;/foreign-keys&gt;&lt;ref-type name="Journal Article"&gt;17&lt;/ref-type&gt;&lt;contributors&gt;&lt;authors&gt;&lt;author&gt;Gao, Teng&lt;/author&gt;&lt;author&gt;Gillispie, Gregory J&lt;/author&gt;&lt;author&gt;Copus, Joshua S&lt;/author&gt;&lt;author&gt;Pr, Anil Kumar&lt;/author&gt;&lt;author&gt;Seol, Young-Joon&lt;/author&gt;&lt;author&gt;Atala, Anthony&lt;/author&gt;&lt;author&gt;Yoo, James J&lt;/author&gt;&lt;author&gt;Lee, Sang Jin&lt;/author&gt;&lt;/authors&gt;&lt;/contributors&gt;&lt;titles&gt;&lt;title&gt;Optimization of gelatin–alginate composite bioink printability using rheological parameters: a systematic approach&lt;/title&gt;&lt;secondary-title&gt;Biofabrication&lt;/secondary-title&gt;&lt;/titles&gt;&lt;periodical&gt;&lt;full-title&gt;Biofabrication&lt;/full-title&gt;&lt;/periodical&gt;&lt;pages&gt;034106&lt;/pages&gt;&lt;volume&gt;10&lt;/volume&gt;&lt;number&gt;3&lt;/number&gt;&lt;dates&gt;&lt;year&gt;2018&lt;/year&gt;&lt;/dates&gt;&lt;isbn&gt;1758-5090&lt;/isbn&gt;&lt;urls&gt;&lt;/urls&gt;&lt;/record&gt;&lt;/Cite&gt;&lt;/EndNote&gt;</w:instrText>
      </w:r>
      <w:r w:rsidR="00F45EEA" w:rsidRPr="00E43550">
        <w:rPr>
          <w:lang w:val="en-US"/>
        </w:rPr>
        <w:fldChar w:fldCharType="separate"/>
      </w:r>
      <w:r w:rsidR="00CC6297" w:rsidRPr="00CC6297">
        <w:rPr>
          <w:noProof/>
          <w:vertAlign w:val="superscript"/>
          <w:lang w:val="en-US"/>
        </w:rPr>
        <w:t>36</w:t>
      </w:r>
      <w:r w:rsidR="00F45EEA" w:rsidRPr="00E43550">
        <w:rPr>
          <w:lang w:val="en-US"/>
        </w:rPr>
        <w:fldChar w:fldCharType="end"/>
      </w:r>
      <w:r w:rsidRPr="00FF5C4B">
        <w:rPr>
          <w:lang w:val="en-US"/>
        </w:rPr>
        <w:t xml:space="preserve"> </w:t>
      </w:r>
      <w:r w:rsidRPr="00FF5C4B">
        <w:rPr>
          <w:lang w:val="en-US"/>
        </w:rPr>
        <w:lastRenderedPageBreak/>
        <w:t xml:space="preserve">In their landmark study, the authors report a loss tangent between 0.25 and 0.45 provides an optimal printing window, allowing for suitable extrusion </w:t>
      </w:r>
      <w:r w:rsidRPr="001A2099">
        <w:rPr>
          <w:lang w:val="en-US"/>
        </w:rPr>
        <w:t>while</w:t>
      </w:r>
      <w:r w:rsidRPr="00FF5C4B">
        <w:rPr>
          <w:lang w:val="en-US"/>
        </w:rPr>
        <w:t xml:space="preserve"> maintaining good uniformity and structural integrity.</w:t>
      </w:r>
      <w:r w:rsidR="00F45EEA" w:rsidRPr="00E43550">
        <w:rPr>
          <w:lang w:val="en-US"/>
        </w:rPr>
        <w:fldChar w:fldCharType="begin"/>
      </w:r>
      <w:r w:rsidR="00CC6297">
        <w:rPr>
          <w:lang w:val="en-US"/>
        </w:rPr>
        <w:instrText xml:space="preserve"> ADDIN EN.CITE &lt;EndNote&gt;&lt;Cite&gt;&lt;Author&gt;Gao&lt;/Author&gt;&lt;Year&gt;2018&lt;/Year&gt;&lt;RecNum&gt;35&lt;/RecNum&gt;&lt;DisplayText&gt;&lt;style face="superscript"&gt;36&lt;/style&gt;&lt;/DisplayText&gt;&lt;record&gt;&lt;rec-number&gt;35&lt;/rec-number&gt;&lt;foreign-keys&gt;&lt;key app="EN" db-id="assv0wracwa5p6eawp1550zyespazr09xstf" timestamp="1634367569"&gt;35&lt;/key&gt;&lt;/foreign-keys&gt;&lt;ref-type name="Journal Article"&gt;17&lt;/ref-type&gt;&lt;contributors&gt;&lt;authors&gt;&lt;author&gt;Gao, Teng&lt;/author&gt;&lt;author&gt;Gillispie, Gregory J&lt;/author&gt;&lt;author&gt;Copus, Joshua S&lt;/author&gt;&lt;author&gt;Pr, Anil Kumar&lt;/author&gt;&lt;author&gt;Seol, Young-Joon&lt;/author&gt;&lt;author&gt;Atala, Anthony&lt;/author&gt;&lt;author&gt;Yoo, James J&lt;/author&gt;&lt;author&gt;Lee, Sang Jin&lt;/author&gt;&lt;/authors&gt;&lt;/contributors&gt;&lt;titles&gt;&lt;title&gt;Optimization of gelatin–alginate composite bioink printability using rheological parameters: a systematic approach&lt;/title&gt;&lt;secondary-title&gt;Biofabrication&lt;/secondary-title&gt;&lt;/titles&gt;&lt;periodical&gt;&lt;full-title&gt;Biofabrication&lt;/full-title&gt;&lt;/periodical&gt;&lt;pages&gt;034106&lt;/pages&gt;&lt;volume&gt;10&lt;/volume&gt;&lt;number&gt;3&lt;/number&gt;&lt;dates&gt;&lt;year&gt;2018&lt;/year&gt;&lt;/dates&gt;&lt;isbn&gt;1758-5090&lt;/isbn&gt;&lt;urls&gt;&lt;/urls&gt;&lt;/record&gt;&lt;/Cite&gt;&lt;/EndNote&gt;</w:instrText>
      </w:r>
      <w:r w:rsidR="00F45EEA" w:rsidRPr="00E43550">
        <w:rPr>
          <w:lang w:val="en-US"/>
        </w:rPr>
        <w:fldChar w:fldCharType="separate"/>
      </w:r>
      <w:r w:rsidR="00CC6297" w:rsidRPr="00CC6297">
        <w:rPr>
          <w:noProof/>
          <w:vertAlign w:val="superscript"/>
          <w:lang w:val="en-US"/>
        </w:rPr>
        <w:t>36</w:t>
      </w:r>
      <w:r w:rsidR="00F45EEA" w:rsidRPr="00E43550">
        <w:rPr>
          <w:lang w:val="en-US"/>
        </w:rPr>
        <w:fldChar w:fldCharType="end"/>
      </w:r>
      <w:r w:rsidRPr="00FF5C4B">
        <w:rPr>
          <w:lang w:val="en-US"/>
        </w:rPr>
        <w:t xml:space="preserve"> </w:t>
      </w:r>
      <w:r w:rsidR="00B072D4" w:rsidRPr="00FF5C4B">
        <w:rPr>
          <w:lang w:val="en-US"/>
        </w:rPr>
        <w:t>T</w:t>
      </w:r>
      <w:r w:rsidRPr="00FF5C4B">
        <w:rPr>
          <w:lang w:val="en-US"/>
        </w:rPr>
        <w:t>he FPG-hybrid material was found to exist within this range over a substantially large temperature range, from 37.0</w:t>
      </w:r>
      <w:r w:rsidR="00B072D4" w:rsidRPr="00FF5C4B">
        <w:rPr>
          <w:lang w:val="en-US"/>
        </w:rPr>
        <w:t xml:space="preserve"> </w:t>
      </w:r>
      <w:r w:rsidRPr="00FF5C4B">
        <w:rPr>
          <w:lang w:val="en-US"/>
        </w:rPr>
        <w:t>°C to 14.6</w:t>
      </w:r>
      <w:r w:rsidR="00B072D4" w:rsidRPr="00FF5C4B">
        <w:rPr>
          <w:lang w:val="en-US"/>
        </w:rPr>
        <w:t xml:space="preserve"> </w:t>
      </w:r>
      <w:r w:rsidRPr="00FF5C4B">
        <w:rPr>
          <w:lang w:val="en-US"/>
        </w:rPr>
        <w:t>°C. Contrastingly, LM-</w:t>
      </w:r>
      <w:proofErr w:type="spellStart"/>
      <w:r w:rsidRPr="00FF5C4B">
        <w:rPr>
          <w:lang w:val="en-US"/>
        </w:rPr>
        <w:t>GelMA</w:t>
      </w:r>
      <w:proofErr w:type="spellEnd"/>
      <w:r w:rsidRPr="00FF5C4B">
        <w:rPr>
          <w:lang w:val="en-US"/>
        </w:rPr>
        <w:t xml:space="preserve"> only exist</w:t>
      </w:r>
      <w:r w:rsidR="00B072D4" w:rsidRPr="00FF5C4B">
        <w:rPr>
          <w:lang w:val="en-US"/>
        </w:rPr>
        <w:t>ed</w:t>
      </w:r>
      <w:r w:rsidRPr="00FF5C4B">
        <w:rPr>
          <w:lang w:val="en-US"/>
        </w:rPr>
        <w:t xml:space="preserve"> in this window very briefly from 16.2</w:t>
      </w:r>
      <w:r w:rsidR="00B072D4" w:rsidRPr="00FF5C4B">
        <w:rPr>
          <w:lang w:val="en-US"/>
        </w:rPr>
        <w:t xml:space="preserve"> </w:t>
      </w:r>
      <w:r w:rsidRPr="00FF5C4B">
        <w:rPr>
          <w:lang w:val="en-US"/>
        </w:rPr>
        <w:t>°C to 16.0</w:t>
      </w:r>
      <w:r w:rsidR="00B072D4" w:rsidRPr="00FF5C4B">
        <w:rPr>
          <w:lang w:val="en-US"/>
        </w:rPr>
        <w:t xml:space="preserve"> </w:t>
      </w:r>
      <w:r w:rsidRPr="00FF5C4B">
        <w:rPr>
          <w:lang w:val="en-US"/>
        </w:rPr>
        <w:t>°C, during which the gradient was steep and as a result</w:t>
      </w:r>
      <w:r w:rsidR="00B072D4" w:rsidRPr="00FF5C4B">
        <w:rPr>
          <w:lang w:val="en-US"/>
        </w:rPr>
        <w:t>,</w:t>
      </w:r>
      <w:r w:rsidRPr="00FF5C4B">
        <w:rPr>
          <w:lang w:val="en-US"/>
        </w:rPr>
        <w:t xml:space="preserve"> variance </w:t>
      </w:r>
      <w:r w:rsidR="00B072D4" w:rsidRPr="00FF5C4B">
        <w:rPr>
          <w:lang w:val="en-US"/>
        </w:rPr>
        <w:t xml:space="preserve">in printability </w:t>
      </w:r>
      <w:r w:rsidRPr="00FF5C4B">
        <w:rPr>
          <w:lang w:val="en-US"/>
        </w:rPr>
        <w:t xml:space="preserve">with temperature </w:t>
      </w:r>
      <w:r w:rsidR="00DC4FC1">
        <w:rPr>
          <w:lang w:val="en-US"/>
        </w:rPr>
        <w:t>wa</w:t>
      </w:r>
      <w:r w:rsidRPr="00FF5C4B">
        <w:rPr>
          <w:lang w:val="en-US"/>
        </w:rPr>
        <w:t>s significant. Therefore, we anticipated the FPG-hybrid material would</w:t>
      </w:r>
      <w:r w:rsidR="00B072D4" w:rsidRPr="00FF5C4B">
        <w:rPr>
          <w:lang w:val="en-US"/>
        </w:rPr>
        <w:t xml:space="preserve"> exhibit improved printability compared to LM-</w:t>
      </w:r>
      <w:proofErr w:type="spellStart"/>
      <w:r w:rsidR="00B072D4" w:rsidRPr="00FF5C4B">
        <w:rPr>
          <w:lang w:val="en-US"/>
        </w:rPr>
        <w:t>GelMA</w:t>
      </w:r>
      <w:proofErr w:type="spellEnd"/>
      <w:r w:rsidR="00B072D4" w:rsidRPr="00FF5C4B">
        <w:rPr>
          <w:lang w:val="en-US"/>
        </w:rPr>
        <w:t xml:space="preserve"> over a wider temperature range and would</w:t>
      </w:r>
      <w:r w:rsidRPr="00FF5C4B">
        <w:rPr>
          <w:lang w:val="en-US"/>
        </w:rPr>
        <w:t xml:space="preserve"> print best near 15</w:t>
      </w:r>
      <w:r w:rsidR="00B072D4" w:rsidRPr="00FF5C4B">
        <w:rPr>
          <w:lang w:val="en-US"/>
        </w:rPr>
        <w:t xml:space="preserve"> </w:t>
      </w:r>
      <w:r w:rsidRPr="00FF5C4B">
        <w:rPr>
          <w:lang w:val="en-US"/>
        </w:rPr>
        <w:t>°C</w:t>
      </w:r>
      <w:r w:rsidR="00B072D4" w:rsidRPr="00FF5C4B">
        <w:rPr>
          <w:lang w:val="en-US"/>
        </w:rPr>
        <w:t>.</w:t>
      </w:r>
    </w:p>
    <w:p w14:paraId="4507AB26" w14:textId="77777777" w:rsidR="00141003" w:rsidRPr="00FF5C4B" w:rsidRDefault="00141003" w:rsidP="0002663B">
      <w:pPr>
        <w:spacing w:line="360" w:lineRule="auto"/>
        <w:jc w:val="both"/>
        <w:rPr>
          <w:lang w:val="en-US"/>
        </w:rPr>
      </w:pPr>
    </w:p>
    <w:p w14:paraId="20DC0E3D" w14:textId="4A359EF2" w:rsidR="004F18E9" w:rsidRPr="00FF5C4B" w:rsidRDefault="00472A61" w:rsidP="0002663B">
      <w:pPr>
        <w:pStyle w:val="Head1"/>
        <w:jc w:val="both"/>
      </w:pPr>
      <w:r w:rsidRPr="00887EE2">
        <w:t>2.4</w:t>
      </w:r>
      <w:r w:rsidR="004F18E9" w:rsidRPr="00887EE2">
        <w:t>.2. Optimizing</w:t>
      </w:r>
      <w:r w:rsidR="008402F9" w:rsidRPr="00FF5C4B">
        <w:t xml:space="preserve"> Printed </w:t>
      </w:r>
      <w:r w:rsidR="009D41BA" w:rsidRPr="00FF5C4B">
        <w:t xml:space="preserve">Shape </w:t>
      </w:r>
      <w:r w:rsidR="00887EE2">
        <w:t>Fidelity</w:t>
      </w:r>
      <w:r w:rsidR="009D41BA" w:rsidRPr="00887EE2">
        <w:t xml:space="preserve"> </w:t>
      </w:r>
      <w:r w:rsidR="00887EE2">
        <w:t>via</w:t>
      </w:r>
      <w:r w:rsidR="009D41BA" w:rsidRPr="00FF5C4B">
        <w:t xml:space="preserve"> </w:t>
      </w:r>
      <w:r w:rsidR="004F18E9" w:rsidRPr="00FF5C4B">
        <w:t>Temperature Control</w:t>
      </w:r>
    </w:p>
    <w:p w14:paraId="20CE6460" w14:textId="77777777" w:rsidR="00141003" w:rsidRPr="00FF5C4B" w:rsidRDefault="00141003" w:rsidP="0002663B">
      <w:pPr>
        <w:pStyle w:val="Head1"/>
        <w:jc w:val="both"/>
      </w:pPr>
    </w:p>
    <w:p w14:paraId="351B0204" w14:textId="042781AF" w:rsidR="004F18E9" w:rsidRPr="00FF5C4B" w:rsidRDefault="004F18E9" w:rsidP="0002663B">
      <w:pPr>
        <w:spacing w:line="360" w:lineRule="auto"/>
        <w:jc w:val="both"/>
        <w:rPr>
          <w:lang w:val="en-US"/>
        </w:rPr>
      </w:pPr>
      <w:r w:rsidRPr="00887EE2">
        <w:rPr>
          <w:lang w:val="en-US"/>
        </w:rPr>
        <w:t xml:space="preserve">Following characterization of material thermo-responsive viscoelastic properties, printability </w:t>
      </w:r>
      <w:r w:rsidR="009D41BA" w:rsidRPr="00FF5C4B">
        <w:rPr>
          <w:lang w:val="en-US"/>
        </w:rPr>
        <w:t>was confirmed through printing of grid-like structures</w:t>
      </w:r>
      <w:r w:rsidRPr="00FF5C4B">
        <w:rPr>
          <w:lang w:val="en-US"/>
        </w:rPr>
        <w:t xml:space="preserve">. </w:t>
      </w:r>
      <w:r w:rsidR="00B072D4" w:rsidRPr="00FF5C4B">
        <w:rPr>
          <w:lang w:val="en-US"/>
        </w:rPr>
        <w:t xml:space="preserve">The </w:t>
      </w:r>
      <w:proofErr w:type="spellStart"/>
      <w:r w:rsidR="00B072D4" w:rsidRPr="00FF5C4B">
        <w:rPr>
          <w:lang w:val="en-US"/>
        </w:rPr>
        <w:t>bioinks</w:t>
      </w:r>
      <w:proofErr w:type="spellEnd"/>
      <w:r w:rsidRPr="00FF5C4B">
        <w:rPr>
          <w:lang w:val="en-US"/>
        </w:rPr>
        <w:t xml:space="preserve"> </w:t>
      </w:r>
      <w:r w:rsidRPr="001A2099">
        <w:rPr>
          <w:lang w:val="en-US"/>
        </w:rPr>
        <w:t>were printed</w:t>
      </w:r>
      <w:r w:rsidRPr="00FF5C4B">
        <w:rPr>
          <w:lang w:val="en-US"/>
        </w:rPr>
        <w:t xml:space="preserve"> at 10</w:t>
      </w:r>
      <w:r w:rsidR="00B072D4" w:rsidRPr="00FF5C4B">
        <w:rPr>
          <w:lang w:val="en-US"/>
        </w:rPr>
        <w:t xml:space="preserve"> </w:t>
      </w:r>
      <w:r w:rsidRPr="00FF5C4B">
        <w:rPr>
          <w:lang w:val="en-US"/>
        </w:rPr>
        <w:t>°C, 15</w:t>
      </w:r>
      <w:r w:rsidR="00B072D4" w:rsidRPr="00FF5C4B">
        <w:rPr>
          <w:lang w:val="en-US"/>
        </w:rPr>
        <w:t xml:space="preserve"> </w:t>
      </w:r>
      <w:r w:rsidRPr="00FF5C4B">
        <w:rPr>
          <w:lang w:val="en-US"/>
        </w:rPr>
        <w:t>°C, and 20</w:t>
      </w:r>
      <w:r w:rsidR="00B072D4" w:rsidRPr="00FF5C4B">
        <w:rPr>
          <w:lang w:val="en-US"/>
        </w:rPr>
        <w:t xml:space="preserve"> </w:t>
      </w:r>
      <w:r w:rsidRPr="00FF5C4B">
        <w:rPr>
          <w:lang w:val="en-US"/>
        </w:rPr>
        <w:t xml:space="preserve">°C </w:t>
      </w:r>
      <w:r w:rsidRPr="00FF5C4B">
        <w:rPr>
          <w:bCs/>
          <w:lang w:val="en-US"/>
        </w:rPr>
        <w:t>(Figure 4A).</w:t>
      </w:r>
      <w:r w:rsidRPr="00FF5C4B">
        <w:rPr>
          <w:lang w:val="en-US"/>
        </w:rPr>
        <w:t xml:space="preserve"> Following printing, the </w:t>
      </w:r>
      <w:proofErr w:type="spellStart"/>
      <w:r w:rsidRPr="00FF5C4B">
        <w:rPr>
          <w:lang w:val="en-US"/>
        </w:rPr>
        <w:t>coassembled</w:t>
      </w:r>
      <w:proofErr w:type="spellEnd"/>
      <w:r w:rsidRPr="00FF5C4B">
        <w:rPr>
          <w:lang w:val="en-US"/>
        </w:rPr>
        <w:t xml:space="preserve"> material was unable to </w:t>
      </w:r>
      <w:r w:rsidRPr="001A2099">
        <w:rPr>
          <w:lang w:val="en-US"/>
        </w:rPr>
        <w:t>maintain</w:t>
      </w:r>
      <w:r w:rsidRPr="00FF5C4B">
        <w:rPr>
          <w:lang w:val="en-US"/>
        </w:rPr>
        <w:t xml:space="preserve"> shape fidelity under any of the tested conditions and therefore was excluded from all subsequent tests </w:t>
      </w:r>
      <w:r w:rsidRPr="001A2099">
        <w:rPr>
          <w:b/>
          <w:lang w:val="en-US"/>
        </w:rPr>
        <w:t>(</w:t>
      </w:r>
      <w:r w:rsidR="004A3770" w:rsidRPr="00CC6297">
        <w:rPr>
          <w:b/>
          <w:lang w:val="en-US"/>
        </w:rPr>
        <w:t>Supplementary Figure</w:t>
      </w:r>
      <w:r w:rsidR="004A3770" w:rsidRPr="001A2099" w:rsidDel="004A3770">
        <w:rPr>
          <w:b/>
          <w:lang w:val="en-US"/>
        </w:rPr>
        <w:t xml:space="preserve"> </w:t>
      </w:r>
      <w:r w:rsidR="00B70988" w:rsidRPr="001A2099">
        <w:rPr>
          <w:b/>
          <w:lang w:val="en-US"/>
        </w:rPr>
        <w:t>5</w:t>
      </w:r>
      <w:r w:rsidRPr="001A2099">
        <w:rPr>
          <w:b/>
          <w:lang w:val="en-US"/>
        </w:rPr>
        <w:t>)</w:t>
      </w:r>
      <w:r w:rsidRPr="00CC6297">
        <w:rPr>
          <w:bCs/>
          <w:lang w:val="en-US"/>
        </w:rPr>
        <w:t>.</w:t>
      </w:r>
      <w:r w:rsidRPr="00E43550">
        <w:rPr>
          <w:lang w:val="en-US"/>
        </w:rPr>
        <w:t xml:space="preserve"> Alternatively, LM-</w:t>
      </w:r>
      <w:proofErr w:type="spellStart"/>
      <w:r w:rsidRPr="00E43550">
        <w:rPr>
          <w:lang w:val="en-US"/>
        </w:rPr>
        <w:t>GelMA</w:t>
      </w:r>
      <w:proofErr w:type="spellEnd"/>
      <w:r w:rsidRPr="001E1A53">
        <w:rPr>
          <w:lang w:val="en-US"/>
        </w:rPr>
        <w:t xml:space="preserve"> demonstrated relatively good prints at 10</w:t>
      </w:r>
      <w:r w:rsidR="00B072D4" w:rsidRPr="00397F8E">
        <w:rPr>
          <w:lang w:val="en-US"/>
        </w:rPr>
        <w:t xml:space="preserve"> </w:t>
      </w:r>
      <w:r w:rsidRPr="00397F8E">
        <w:rPr>
          <w:lang w:val="en-US"/>
        </w:rPr>
        <w:t xml:space="preserve">°C following which </w:t>
      </w:r>
      <w:r w:rsidR="009D41BA" w:rsidRPr="00FF5C4B">
        <w:rPr>
          <w:lang w:val="en-US"/>
        </w:rPr>
        <w:t>shape-</w:t>
      </w:r>
      <w:r w:rsidR="007821D2">
        <w:rPr>
          <w:lang w:val="en-US"/>
        </w:rPr>
        <w:t>fidelity</w:t>
      </w:r>
      <w:r w:rsidRPr="00887EE2">
        <w:rPr>
          <w:lang w:val="en-US"/>
        </w:rPr>
        <w:t xml:space="preserve"> reduced as temperature increased (Figure 4A).  The FPG-hybrid material was found to produce the best prints out of all the materials, with optimal printing occurring at 15</w:t>
      </w:r>
      <w:r w:rsidR="00B072D4" w:rsidRPr="00887EE2">
        <w:rPr>
          <w:lang w:val="en-US"/>
        </w:rPr>
        <w:t xml:space="preserve"> </w:t>
      </w:r>
      <w:r w:rsidRPr="00887EE2">
        <w:rPr>
          <w:lang w:val="en-US"/>
        </w:rPr>
        <w:t>°C</w:t>
      </w:r>
      <w:r w:rsidR="00B072D4" w:rsidRPr="007821D2">
        <w:rPr>
          <w:lang w:val="en-US"/>
        </w:rPr>
        <w:t>, as expected</w:t>
      </w:r>
      <w:r w:rsidRPr="007821D2">
        <w:rPr>
          <w:lang w:val="en-US"/>
        </w:rPr>
        <w:t xml:space="preserve"> (</w:t>
      </w:r>
      <w:r w:rsidR="00B072D4" w:rsidRPr="007821D2">
        <w:rPr>
          <w:lang w:val="en-US"/>
        </w:rPr>
        <w:t xml:space="preserve">printing pressure </w:t>
      </w:r>
      <w:r w:rsidRPr="007821D2">
        <w:rPr>
          <w:lang w:val="en-US"/>
        </w:rPr>
        <w:t xml:space="preserve">42 kPa) (Figure 4A). The FPG-hybrid </w:t>
      </w:r>
      <w:proofErr w:type="spellStart"/>
      <w:r w:rsidR="00B072D4" w:rsidRPr="007821D2">
        <w:rPr>
          <w:lang w:val="en-US"/>
        </w:rPr>
        <w:t>bioink</w:t>
      </w:r>
      <w:proofErr w:type="spellEnd"/>
      <w:r w:rsidR="00B072D4" w:rsidRPr="007821D2">
        <w:rPr>
          <w:lang w:val="en-US"/>
        </w:rPr>
        <w:t xml:space="preserve"> </w:t>
      </w:r>
      <w:r w:rsidRPr="007821D2">
        <w:rPr>
          <w:lang w:val="en-US"/>
        </w:rPr>
        <w:t>maintained printability at 10</w:t>
      </w:r>
      <w:r w:rsidR="00B072D4" w:rsidRPr="004A4C03">
        <w:rPr>
          <w:lang w:val="en-US"/>
        </w:rPr>
        <w:t xml:space="preserve"> </w:t>
      </w:r>
      <w:r w:rsidRPr="004A4C03">
        <w:rPr>
          <w:lang w:val="en-US"/>
        </w:rPr>
        <w:t>°C</w:t>
      </w:r>
      <w:r w:rsidR="00B072D4" w:rsidRPr="004A4C03">
        <w:rPr>
          <w:lang w:val="en-US"/>
        </w:rPr>
        <w:t>,</w:t>
      </w:r>
      <w:r w:rsidRPr="004A4C03">
        <w:rPr>
          <w:lang w:val="en-US"/>
        </w:rPr>
        <w:t xml:space="preserve"> however prints were found to be less uniform and required greater pressure (</w:t>
      </w:r>
      <w:r w:rsidR="00B072D4" w:rsidRPr="00FF5C4B">
        <w:rPr>
          <w:lang w:val="en-US"/>
        </w:rPr>
        <w:t xml:space="preserve">printing pressure </w:t>
      </w:r>
      <w:r w:rsidRPr="00FF5C4B">
        <w:rPr>
          <w:lang w:val="en-US"/>
        </w:rPr>
        <w:t xml:space="preserve">66 </w:t>
      </w:r>
      <w:r w:rsidRPr="001A2099">
        <w:rPr>
          <w:lang w:val="en-US"/>
        </w:rPr>
        <w:t>kPa</w:t>
      </w:r>
      <w:r w:rsidR="00B072D4" w:rsidRPr="00FF5C4B">
        <w:rPr>
          <w:lang w:val="en-US"/>
        </w:rPr>
        <w:t>)</w:t>
      </w:r>
      <w:r w:rsidRPr="00FF5C4B">
        <w:rPr>
          <w:lang w:val="en-US"/>
        </w:rPr>
        <w:t xml:space="preserve">, </w:t>
      </w:r>
      <w:r w:rsidRPr="001A2099">
        <w:rPr>
          <w:lang w:val="en-US"/>
        </w:rPr>
        <w:t>while</w:t>
      </w:r>
      <w:r w:rsidRPr="00FF5C4B">
        <w:rPr>
          <w:lang w:val="en-US"/>
        </w:rPr>
        <w:t xml:space="preserve"> at 20</w:t>
      </w:r>
      <w:r w:rsidR="00B072D4" w:rsidRPr="00FF5C4B">
        <w:rPr>
          <w:lang w:val="en-US"/>
        </w:rPr>
        <w:t xml:space="preserve"> </w:t>
      </w:r>
      <w:r w:rsidRPr="00FF5C4B">
        <w:rPr>
          <w:lang w:val="en-US"/>
        </w:rPr>
        <w:t>°C the FPG-hybrid was observed to be ineffective at maintaining printed geometry (Figure 4A). These results echo previous findings using similar gelatin inspired blends.</w:t>
      </w:r>
      <w:r w:rsidR="00F45EEA" w:rsidRPr="00E43550">
        <w:rPr>
          <w:lang w:val="en-US"/>
        </w:rPr>
        <w:fldChar w:fldCharType="begin"/>
      </w:r>
      <w:r w:rsidR="00CC6297">
        <w:rPr>
          <w:lang w:val="en-US"/>
        </w:rPr>
        <w:instrText xml:space="preserve"> ADDIN EN.CITE &lt;EndNote&gt;&lt;Cite&gt;&lt;Author&gt;Gao&lt;/Author&gt;&lt;Year&gt;2018&lt;/Year&gt;&lt;RecNum&gt;35&lt;/RecNum&gt;&lt;DisplayText&gt;&lt;style face="superscript"&gt;36&lt;/style&gt;&lt;/DisplayText&gt;&lt;record&gt;&lt;rec-number&gt;35&lt;/rec-number&gt;&lt;foreign-keys&gt;&lt;key app="EN" db-id="assv0wracwa5p6eawp1550zyespazr09xstf" timestamp="1634367569"&gt;35&lt;/key&gt;&lt;/foreign-keys&gt;&lt;ref-type name="Journal Article"&gt;17&lt;/ref-type&gt;&lt;contributors&gt;&lt;authors&gt;&lt;author&gt;Gao, Teng&lt;/author&gt;&lt;author&gt;Gillispie, Gregory J&lt;/author&gt;&lt;author&gt;Copus, Joshua S&lt;/author&gt;&lt;author&gt;Pr, Anil Kumar&lt;/author&gt;&lt;author&gt;Seol, Young-Joon&lt;/author&gt;&lt;author&gt;Atala, Anthony&lt;/author&gt;&lt;author&gt;Yoo, James J&lt;/author&gt;&lt;author&gt;Lee, Sang Jin&lt;/author&gt;&lt;/authors&gt;&lt;/contributors&gt;&lt;titles&gt;&lt;title&gt;Optimization of gelatin–alginate composite bioink printability using rheological parameters: a systematic approach&lt;/title&gt;&lt;secondary-title&gt;Biofabrication&lt;/secondary-title&gt;&lt;/titles&gt;&lt;periodical&gt;&lt;full-title&gt;Biofabrication&lt;/full-title&gt;&lt;/periodical&gt;&lt;pages&gt;034106&lt;/pages&gt;&lt;volume&gt;10&lt;/volume&gt;&lt;number&gt;3&lt;/number&gt;&lt;dates&gt;&lt;year&gt;2018&lt;/year&gt;&lt;/dates&gt;&lt;isbn&gt;1758-5090&lt;/isbn&gt;&lt;urls&gt;&lt;/urls&gt;&lt;/record&gt;&lt;/Cite&gt;&lt;/EndNote&gt;</w:instrText>
      </w:r>
      <w:r w:rsidR="00F45EEA" w:rsidRPr="00E43550">
        <w:rPr>
          <w:lang w:val="en-US"/>
        </w:rPr>
        <w:fldChar w:fldCharType="separate"/>
      </w:r>
      <w:r w:rsidR="00CC6297" w:rsidRPr="00CC6297">
        <w:rPr>
          <w:noProof/>
          <w:vertAlign w:val="superscript"/>
          <w:lang w:val="en-US"/>
        </w:rPr>
        <w:t>36</w:t>
      </w:r>
      <w:r w:rsidR="00F45EEA" w:rsidRPr="00E43550">
        <w:rPr>
          <w:lang w:val="en-US"/>
        </w:rPr>
        <w:fldChar w:fldCharType="end"/>
      </w:r>
      <w:r w:rsidRPr="00FF5C4B">
        <w:rPr>
          <w:lang w:val="en-US"/>
        </w:rPr>
        <w:t xml:space="preserve"> Hydrogels were found to remain stable past </w:t>
      </w:r>
      <w:r w:rsidRPr="001A2099">
        <w:rPr>
          <w:lang w:val="en-US"/>
        </w:rPr>
        <w:t>4</w:t>
      </w:r>
      <w:r w:rsidRPr="00FF5C4B">
        <w:rPr>
          <w:lang w:val="en-US"/>
        </w:rPr>
        <w:t xml:space="preserve"> </w:t>
      </w:r>
      <w:r w:rsidRPr="001A2099">
        <w:rPr>
          <w:lang w:val="en-US"/>
        </w:rPr>
        <w:t>weeks of</w:t>
      </w:r>
      <w:r w:rsidRPr="00FF5C4B">
        <w:rPr>
          <w:lang w:val="en-US"/>
        </w:rPr>
        <w:t xml:space="preserve"> simulated culture (PBS, 37</w:t>
      </w:r>
      <w:r w:rsidR="00B072D4" w:rsidRPr="00FF5C4B">
        <w:rPr>
          <w:lang w:val="en-US"/>
        </w:rPr>
        <w:t xml:space="preserve"> </w:t>
      </w:r>
      <w:r w:rsidRPr="00FF5C4B">
        <w:rPr>
          <w:lang w:val="en-US"/>
        </w:rPr>
        <w:t>°C)</w:t>
      </w:r>
      <w:r w:rsidR="000E27CB" w:rsidRPr="00FF5C4B">
        <w:rPr>
          <w:lang w:val="en-US"/>
        </w:rPr>
        <w:t xml:space="preserve"> </w:t>
      </w:r>
      <w:r w:rsidR="000E27CB" w:rsidRPr="00FF5C4B">
        <w:rPr>
          <w:b/>
          <w:bCs/>
          <w:lang w:val="en-US"/>
        </w:rPr>
        <w:t>(</w:t>
      </w:r>
      <w:r w:rsidR="004A3770" w:rsidRPr="00FF5C4B">
        <w:rPr>
          <w:b/>
          <w:lang w:val="en-US"/>
        </w:rPr>
        <w:t>Supplementary Figure</w:t>
      </w:r>
      <w:r w:rsidR="004A3770" w:rsidRPr="00FF5C4B" w:rsidDel="004A3770">
        <w:rPr>
          <w:b/>
          <w:bCs/>
          <w:lang w:val="en-US"/>
        </w:rPr>
        <w:t xml:space="preserve"> </w:t>
      </w:r>
      <w:r w:rsidR="00B70988" w:rsidRPr="00FF5C4B">
        <w:rPr>
          <w:b/>
          <w:bCs/>
          <w:lang w:val="en-US"/>
        </w:rPr>
        <w:t>6</w:t>
      </w:r>
      <w:r w:rsidR="000E27CB" w:rsidRPr="00FF5C4B">
        <w:rPr>
          <w:b/>
          <w:bCs/>
          <w:lang w:val="en-US"/>
        </w:rPr>
        <w:t>)</w:t>
      </w:r>
      <w:r w:rsidR="000E27CB" w:rsidRPr="00FF5C4B">
        <w:rPr>
          <w:lang w:val="en-US"/>
        </w:rPr>
        <w:t>.</w:t>
      </w:r>
    </w:p>
    <w:p w14:paraId="75346491" w14:textId="77777777" w:rsidR="00B072D4" w:rsidRPr="00CC6297" w:rsidRDefault="00B072D4" w:rsidP="0002663B">
      <w:pPr>
        <w:spacing w:line="360" w:lineRule="auto"/>
        <w:rPr>
          <w:b/>
          <w:lang w:val="en-US"/>
        </w:rPr>
      </w:pPr>
      <w:r w:rsidRPr="001A2099">
        <w:rPr>
          <w:lang w:val="en-US"/>
        </w:rPr>
        <w:br w:type="page"/>
      </w:r>
    </w:p>
    <w:p w14:paraId="682934B5" w14:textId="4D1FCDD6" w:rsidR="004F18E9" w:rsidRPr="00397F8E" w:rsidRDefault="00472A61" w:rsidP="0002663B">
      <w:pPr>
        <w:pStyle w:val="Head1"/>
        <w:jc w:val="both"/>
      </w:pPr>
      <w:r w:rsidRPr="00CC6297">
        <w:lastRenderedPageBreak/>
        <w:t>2.5</w:t>
      </w:r>
      <w:r w:rsidR="004F18E9" w:rsidRPr="00E43550">
        <w:t>. Investigation of Cy</w:t>
      </w:r>
      <w:r w:rsidR="004F18E9" w:rsidRPr="001E1A53">
        <w:t>tocompatibility</w:t>
      </w:r>
    </w:p>
    <w:p w14:paraId="3C3A5523" w14:textId="77777777" w:rsidR="00141003" w:rsidRPr="00FF5C4B" w:rsidRDefault="00141003" w:rsidP="0002663B">
      <w:pPr>
        <w:pStyle w:val="Head1"/>
        <w:jc w:val="both"/>
      </w:pPr>
    </w:p>
    <w:p w14:paraId="0FD7FB1E" w14:textId="1DFD83E7" w:rsidR="004F18E9" w:rsidRPr="00FF5C4B" w:rsidRDefault="004F18E9" w:rsidP="0002663B">
      <w:pPr>
        <w:spacing w:line="360" w:lineRule="auto"/>
        <w:jc w:val="both"/>
        <w:rPr>
          <w:lang w:val="en-US"/>
        </w:rPr>
      </w:pPr>
      <w:r w:rsidRPr="00FF5C4B">
        <w:rPr>
          <w:lang w:val="en-US"/>
        </w:rPr>
        <w:t xml:space="preserve">Cytocompatibility of the developed </w:t>
      </w:r>
      <w:proofErr w:type="spellStart"/>
      <w:r w:rsidRPr="001A2099">
        <w:rPr>
          <w:lang w:val="en-US"/>
        </w:rPr>
        <w:t>bioin</w:t>
      </w:r>
      <w:r w:rsidR="00BB5772" w:rsidRPr="001A2099">
        <w:rPr>
          <w:lang w:val="en-US"/>
        </w:rPr>
        <w:t>k</w:t>
      </w:r>
      <w:proofErr w:type="spellEnd"/>
      <w:r w:rsidRPr="00FF5C4B">
        <w:rPr>
          <w:lang w:val="en-US"/>
        </w:rPr>
        <w:t xml:space="preserve"> and associated bioprinting process </w:t>
      </w:r>
      <w:r w:rsidRPr="001A2099">
        <w:rPr>
          <w:lang w:val="en-US"/>
        </w:rPr>
        <w:t>was determined</w:t>
      </w:r>
      <w:r w:rsidRPr="00FF5C4B">
        <w:rPr>
          <w:lang w:val="en-US"/>
        </w:rPr>
        <w:t xml:space="preserve"> through bioprinting of </w:t>
      </w:r>
      <w:r w:rsidR="00B072D4" w:rsidRPr="00FF5C4B">
        <w:rPr>
          <w:lang w:val="en-US"/>
        </w:rPr>
        <w:t>p</w:t>
      </w:r>
      <w:r w:rsidRPr="00FF5C4B">
        <w:rPr>
          <w:lang w:val="en-US"/>
        </w:rPr>
        <w:t xml:space="preserve">rimary </w:t>
      </w:r>
      <w:r w:rsidR="00B072D4" w:rsidRPr="00FF5C4B">
        <w:rPr>
          <w:lang w:val="en-US"/>
        </w:rPr>
        <w:t>m</w:t>
      </w:r>
      <w:r w:rsidRPr="00FF5C4B">
        <w:rPr>
          <w:lang w:val="en-US"/>
        </w:rPr>
        <w:t xml:space="preserve">yoblast-containing </w:t>
      </w:r>
      <w:proofErr w:type="spellStart"/>
      <w:r w:rsidRPr="001A2099">
        <w:rPr>
          <w:lang w:val="en-US"/>
        </w:rPr>
        <w:t>bioinks</w:t>
      </w:r>
      <w:proofErr w:type="spellEnd"/>
      <w:r w:rsidRPr="00FF5C4B">
        <w:rPr>
          <w:lang w:val="en-US"/>
        </w:rPr>
        <w:t xml:space="preserve"> under predetermined optimal conditions (10</w:t>
      </w:r>
      <w:r w:rsidR="00B072D4" w:rsidRPr="00FF5C4B">
        <w:rPr>
          <w:lang w:val="en-US"/>
        </w:rPr>
        <w:t xml:space="preserve"> </w:t>
      </w:r>
      <w:r w:rsidRPr="00FF5C4B">
        <w:rPr>
          <w:lang w:val="en-US"/>
        </w:rPr>
        <w:t xml:space="preserve">°C, </w:t>
      </w:r>
      <w:r w:rsidR="00B072D4" w:rsidRPr="00FF5C4B">
        <w:rPr>
          <w:lang w:val="en-US"/>
        </w:rPr>
        <w:t xml:space="preserve">printing pressure </w:t>
      </w:r>
      <w:r w:rsidRPr="00FF5C4B">
        <w:rPr>
          <w:lang w:val="en-US"/>
        </w:rPr>
        <w:t>~30 kPa for LM-</w:t>
      </w:r>
      <w:proofErr w:type="spellStart"/>
      <w:r w:rsidRPr="00FF5C4B">
        <w:rPr>
          <w:lang w:val="en-US"/>
        </w:rPr>
        <w:t>GelMA</w:t>
      </w:r>
      <w:proofErr w:type="spellEnd"/>
      <w:r w:rsidR="00B072D4" w:rsidRPr="00FF5C4B">
        <w:rPr>
          <w:lang w:val="en-US"/>
        </w:rPr>
        <w:t>.</w:t>
      </w:r>
      <w:r w:rsidRPr="00FF5C4B">
        <w:rPr>
          <w:lang w:val="en-US"/>
        </w:rPr>
        <w:t xml:space="preserve"> 15</w:t>
      </w:r>
      <w:r w:rsidR="00B072D4" w:rsidRPr="00FF5C4B">
        <w:rPr>
          <w:lang w:val="en-US"/>
        </w:rPr>
        <w:t xml:space="preserve"> </w:t>
      </w:r>
      <w:r w:rsidRPr="00FF5C4B">
        <w:rPr>
          <w:lang w:val="en-US"/>
        </w:rPr>
        <w:t xml:space="preserve">°C, </w:t>
      </w:r>
      <w:r w:rsidR="00B072D4" w:rsidRPr="00FF5C4B">
        <w:rPr>
          <w:lang w:val="en-US"/>
        </w:rPr>
        <w:t xml:space="preserve">printing pressure </w:t>
      </w:r>
      <w:r w:rsidRPr="00FF5C4B">
        <w:rPr>
          <w:lang w:val="en-US"/>
        </w:rPr>
        <w:t>~ 40 kPa for FPG-Hybrid). Grid-like structures were printed onto cooled plates and immediately crosslinked under UV light.</w:t>
      </w:r>
      <w:r w:rsidR="00BB5772" w:rsidRPr="00FF5C4B">
        <w:rPr>
          <w:lang w:val="en-US"/>
        </w:rPr>
        <w:t xml:space="preserve"> Directly after printing, cell-laden grids demonstrate structural fidelity and homogenous cellular distribution </w:t>
      </w:r>
      <w:r w:rsidR="00BB5772" w:rsidRPr="001A2099">
        <w:rPr>
          <w:b/>
          <w:bCs/>
          <w:lang w:val="en-US"/>
        </w:rPr>
        <w:t>(</w:t>
      </w:r>
      <w:r w:rsidR="004A3770" w:rsidRPr="00CC6297">
        <w:rPr>
          <w:b/>
          <w:bCs/>
          <w:lang w:val="en-US"/>
        </w:rPr>
        <w:t>Supplementary Figure</w:t>
      </w:r>
      <w:r w:rsidR="004A3770" w:rsidRPr="001A2099" w:rsidDel="004A3770">
        <w:rPr>
          <w:b/>
          <w:bCs/>
          <w:lang w:val="en-US"/>
        </w:rPr>
        <w:t xml:space="preserve"> </w:t>
      </w:r>
      <w:r w:rsidR="00BB5772" w:rsidRPr="001A2099">
        <w:rPr>
          <w:b/>
          <w:bCs/>
          <w:lang w:val="en-US"/>
        </w:rPr>
        <w:t>7)</w:t>
      </w:r>
      <w:r w:rsidR="00BB5772" w:rsidRPr="00FF5C4B">
        <w:rPr>
          <w:lang w:val="en-US"/>
        </w:rPr>
        <w:t>. A</w:t>
      </w:r>
      <w:r w:rsidRPr="00FF5C4B">
        <w:rPr>
          <w:lang w:val="en-US"/>
        </w:rPr>
        <w:t xml:space="preserve"> 2D control </w:t>
      </w:r>
      <w:r w:rsidRPr="001A2099">
        <w:rPr>
          <w:lang w:val="en-US"/>
        </w:rPr>
        <w:t>was also prepared</w:t>
      </w:r>
      <w:r w:rsidRPr="00FF5C4B">
        <w:rPr>
          <w:lang w:val="en-US"/>
        </w:rPr>
        <w:t xml:space="preserve"> through seeding of primary myoblasts onto tissue culture plastic.</w:t>
      </w:r>
    </w:p>
    <w:p w14:paraId="649C1C39" w14:textId="77777777" w:rsidR="00141003" w:rsidRPr="00FF5C4B" w:rsidRDefault="00141003" w:rsidP="0002663B">
      <w:pPr>
        <w:spacing w:line="360" w:lineRule="auto"/>
        <w:jc w:val="both"/>
        <w:rPr>
          <w:lang w:val="en-US"/>
        </w:rPr>
      </w:pPr>
    </w:p>
    <w:p w14:paraId="6BC96EEF" w14:textId="3DB04B57" w:rsidR="004F18E9" w:rsidRPr="00FF5C4B" w:rsidRDefault="00472A61" w:rsidP="0002663B">
      <w:pPr>
        <w:pStyle w:val="Head1"/>
        <w:jc w:val="both"/>
      </w:pPr>
      <w:r w:rsidRPr="00FF5C4B">
        <w:t>2.5</w:t>
      </w:r>
      <w:r w:rsidR="004F18E9" w:rsidRPr="00FF5C4B">
        <w:t>.1. Viability</w:t>
      </w:r>
    </w:p>
    <w:p w14:paraId="4561357A" w14:textId="77777777" w:rsidR="00141003" w:rsidRPr="00FF5C4B" w:rsidRDefault="00141003" w:rsidP="0002663B">
      <w:pPr>
        <w:pStyle w:val="Head1"/>
        <w:jc w:val="both"/>
      </w:pPr>
    </w:p>
    <w:p w14:paraId="29B1BA24" w14:textId="77F20FDF" w:rsidR="004F18E9" w:rsidRPr="00FF5C4B" w:rsidRDefault="004F18E9" w:rsidP="0002663B">
      <w:pPr>
        <w:spacing w:line="360" w:lineRule="auto"/>
        <w:jc w:val="both"/>
        <w:rPr>
          <w:lang w:val="en-US"/>
        </w:rPr>
      </w:pPr>
      <w:r w:rsidRPr="00FF5C4B">
        <w:rPr>
          <w:lang w:val="en-US"/>
        </w:rPr>
        <w:t>Following 24</w:t>
      </w:r>
      <w:r w:rsidR="00B072D4" w:rsidRPr="00FF5C4B">
        <w:rPr>
          <w:lang w:val="en-US"/>
        </w:rPr>
        <w:t xml:space="preserve"> hours</w:t>
      </w:r>
      <w:r w:rsidRPr="00FF5C4B">
        <w:rPr>
          <w:lang w:val="en-US"/>
        </w:rPr>
        <w:t xml:space="preserve"> and 72</w:t>
      </w:r>
      <w:r w:rsidR="00B072D4" w:rsidRPr="00FF5C4B">
        <w:rPr>
          <w:lang w:val="en-US"/>
        </w:rPr>
        <w:t xml:space="preserve"> hours</w:t>
      </w:r>
      <w:r w:rsidRPr="00FF5C4B">
        <w:rPr>
          <w:lang w:val="en-US"/>
        </w:rPr>
        <w:t xml:space="preserve"> culture, samples were stained with </w:t>
      </w:r>
      <w:proofErr w:type="spellStart"/>
      <w:r w:rsidR="00B072D4" w:rsidRPr="00FF5C4B">
        <w:rPr>
          <w:lang w:val="en-US"/>
        </w:rPr>
        <w:t>c</w:t>
      </w:r>
      <w:r w:rsidRPr="00FF5C4B">
        <w:rPr>
          <w:lang w:val="en-US"/>
        </w:rPr>
        <w:t>alcein</w:t>
      </w:r>
      <w:proofErr w:type="spellEnd"/>
      <w:r w:rsidRPr="00FF5C4B">
        <w:rPr>
          <w:lang w:val="en-US"/>
        </w:rPr>
        <w:t xml:space="preserve"> AM (green) and ethidium homodimer (red) to determine the </w:t>
      </w:r>
      <w:r w:rsidRPr="001A2099">
        <w:rPr>
          <w:lang w:val="en-US"/>
        </w:rPr>
        <w:t>proportion</w:t>
      </w:r>
      <w:r w:rsidRPr="00FF5C4B">
        <w:rPr>
          <w:lang w:val="en-US"/>
        </w:rPr>
        <w:t xml:space="preserve"> of live and dead cells</w:t>
      </w:r>
      <w:r w:rsidR="00B072D4" w:rsidRPr="00FF5C4B">
        <w:rPr>
          <w:lang w:val="en-US"/>
        </w:rPr>
        <w:t>,</w:t>
      </w:r>
      <w:r w:rsidRPr="00FF5C4B">
        <w:rPr>
          <w:lang w:val="en-US"/>
        </w:rPr>
        <w:t xml:space="preserve"> respectively. Cells were imaged using fluorescence microscopy,</w:t>
      </w:r>
      <w:r w:rsidR="00596454" w:rsidRPr="00FF5C4B">
        <w:rPr>
          <w:lang w:val="en-US"/>
        </w:rPr>
        <w:t xml:space="preserve"> </w:t>
      </w:r>
      <w:r w:rsidR="00596454" w:rsidRPr="00FF5C4B">
        <w:rPr>
          <w:b/>
          <w:bCs/>
          <w:lang w:val="en-US"/>
        </w:rPr>
        <w:t>(Figure 5</w:t>
      </w:r>
      <w:r w:rsidR="00A05481" w:rsidRPr="00FF5C4B">
        <w:rPr>
          <w:b/>
          <w:bCs/>
          <w:lang w:val="en-US"/>
        </w:rPr>
        <w:t xml:space="preserve"> and </w:t>
      </w:r>
      <w:r w:rsidR="004A3770" w:rsidRPr="00FF5C4B">
        <w:rPr>
          <w:b/>
          <w:lang w:val="en-US"/>
        </w:rPr>
        <w:t>Supplementary Figure</w:t>
      </w:r>
      <w:r w:rsidR="004A3770" w:rsidRPr="00FF5C4B" w:rsidDel="004A3770">
        <w:rPr>
          <w:b/>
          <w:bCs/>
          <w:lang w:val="en-US"/>
        </w:rPr>
        <w:t xml:space="preserve"> </w:t>
      </w:r>
      <w:r w:rsidR="00BB5772" w:rsidRPr="00FF5C4B">
        <w:rPr>
          <w:b/>
          <w:bCs/>
          <w:lang w:val="en-US"/>
        </w:rPr>
        <w:t>7</w:t>
      </w:r>
      <w:r w:rsidR="00596454" w:rsidRPr="00FF5C4B">
        <w:rPr>
          <w:b/>
          <w:bCs/>
          <w:lang w:val="en-US"/>
        </w:rPr>
        <w:t>)</w:t>
      </w:r>
      <w:r w:rsidRPr="00FF5C4B">
        <w:rPr>
          <w:lang w:val="en-US"/>
        </w:rPr>
        <w:t xml:space="preserve"> </w:t>
      </w:r>
      <w:r w:rsidRPr="001A2099">
        <w:rPr>
          <w:lang w:val="en-US"/>
        </w:rPr>
        <w:t>and</w:t>
      </w:r>
      <w:r w:rsidRPr="00FF5C4B">
        <w:rPr>
          <w:lang w:val="en-US"/>
        </w:rPr>
        <w:t xml:space="preserve"> the </w:t>
      </w:r>
      <w:r w:rsidRPr="001A2099">
        <w:rPr>
          <w:lang w:val="en-US"/>
        </w:rPr>
        <w:t>number</w:t>
      </w:r>
      <w:r w:rsidRPr="00FF5C4B">
        <w:rPr>
          <w:lang w:val="en-US"/>
        </w:rPr>
        <w:t xml:space="preserve"> of live and dead cells </w:t>
      </w:r>
      <w:r w:rsidRPr="001A2099">
        <w:rPr>
          <w:lang w:val="en-US"/>
        </w:rPr>
        <w:t>were determined</w:t>
      </w:r>
      <w:r w:rsidRPr="00FF5C4B">
        <w:rPr>
          <w:lang w:val="en-US"/>
        </w:rPr>
        <w:t xml:space="preserve"> through </w:t>
      </w:r>
      <w:r w:rsidR="00B072D4" w:rsidRPr="001A2099">
        <w:rPr>
          <w:lang w:val="en-US"/>
        </w:rPr>
        <w:t>I</w:t>
      </w:r>
      <w:r w:rsidRPr="001A2099">
        <w:rPr>
          <w:lang w:val="en-US"/>
        </w:rPr>
        <w:t>mageJ</w:t>
      </w:r>
      <w:r w:rsidRPr="00FF5C4B">
        <w:rPr>
          <w:lang w:val="en-US"/>
        </w:rPr>
        <w:t xml:space="preserve"> analysis. Following 24</w:t>
      </w:r>
      <w:r w:rsidR="00B072D4" w:rsidRPr="00FF5C4B">
        <w:rPr>
          <w:lang w:val="en-US"/>
        </w:rPr>
        <w:t xml:space="preserve"> hours</w:t>
      </w:r>
      <w:r w:rsidRPr="00FF5C4B">
        <w:rPr>
          <w:lang w:val="en-US"/>
        </w:rPr>
        <w:t>, the 2D control demonstrated the greatest viability (97.3</w:t>
      </w:r>
      <w:r w:rsidR="00B072D4" w:rsidRPr="00FF5C4B">
        <w:rPr>
          <w:lang w:val="en-US"/>
        </w:rPr>
        <w:t xml:space="preserve"> </w:t>
      </w:r>
      <w:r w:rsidRPr="00FF5C4B">
        <w:rPr>
          <w:lang w:val="en-US"/>
        </w:rPr>
        <w:t xml:space="preserve">%) </w:t>
      </w:r>
      <w:r w:rsidRPr="001A2099">
        <w:rPr>
          <w:lang w:val="en-US"/>
        </w:rPr>
        <w:t>whilst</w:t>
      </w:r>
      <w:r w:rsidRPr="00FF5C4B">
        <w:rPr>
          <w:lang w:val="en-US"/>
        </w:rPr>
        <w:t xml:space="preserve"> printed </w:t>
      </w:r>
      <w:proofErr w:type="spellStart"/>
      <w:r w:rsidRPr="00FF5C4B">
        <w:rPr>
          <w:lang w:val="en-US"/>
        </w:rPr>
        <w:t>GelMA</w:t>
      </w:r>
      <w:proofErr w:type="spellEnd"/>
      <w:r w:rsidRPr="00FF5C4B">
        <w:rPr>
          <w:lang w:val="en-US"/>
        </w:rPr>
        <w:t xml:space="preserve"> </w:t>
      </w:r>
      <w:r w:rsidRPr="001A2099">
        <w:rPr>
          <w:lang w:val="en-US"/>
        </w:rPr>
        <w:t>and</w:t>
      </w:r>
      <w:r w:rsidRPr="00FF5C4B">
        <w:rPr>
          <w:lang w:val="en-US"/>
        </w:rPr>
        <w:t xml:space="preserve"> FPG-hybrid samples demonstrated lower viabilities of 86.7</w:t>
      </w:r>
      <w:r w:rsidR="00B072D4" w:rsidRPr="00FF5C4B">
        <w:rPr>
          <w:lang w:val="en-US"/>
        </w:rPr>
        <w:t xml:space="preserve"> </w:t>
      </w:r>
      <w:r w:rsidRPr="00FF5C4B">
        <w:rPr>
          <w:lang w:val="en-US"/>
        </w:rPr>
        <w:t>% and 85.9</w:t>
      </w:r>
      <w:r w:rsidR="00B072D4" w:rsidRPr="00FF5C4B">
        <w:rPr>
          <w:lang w:val="en-US"/>
        </w:rPr>
        <w:t xml:space="preserve"> </w:t>
      </w:r>
      <w:r w:rsidRPr="00FF5C4B">
        <w:rPr>
          <w:lang w:val="en-US"/>
        </w:rPr>
        <w:t>%, respectively</w:t>
      </w:r>
      <w:r w:rsidR="00596454" w:rsidRPr="00FF5C4B">
        <w:rPr>
          <w:lang w:val="en-US"/>
        </w:rPr>
        <w:t xml:space="preserve"> (Figure 5)</w:t>
      </w:r>
      <w:r w:rsidRPr="00FF5C4B">
        <w:rPr>
          <w:lang w:val="en-US"/>
        </w:rPr>
        <w:t>. However, following 72</w:t>
      </w:r>
      <w:r w:rsidR="00B072D4" w:rsidRPr="00FF5C4B">
        <w:rPr>
          <w:lang w:val="en-US"/>
        </w:rPr>
        <w:t xml:space="preserve"> hours </w:t>
      </w:r>
      <w:r w:rsidRPr="00FF5C4B">
        <w:rPr>
          <w:lang w:val="en-US"/>
        </w:rPr>
        <w:t>culture, all samples demonstrated comparable viabilities (&gt;98</w:t>
      </w:r>
      <w:r w:rsidR="00B072D4" w:rsidRPr="00FF5C4B">
        <w:rPr>
          <w:lang w:val="en-US"/>
        </w:rPr>
        <w:t xml:space="preserve"> </w:t>
      </w:r>
      <w:r w:rsidRPr="00FF5C4B">
        <w:rPr>
          <w:lang w:val="en-US"/>
        </w:rPr>
        <w:t>% viability for all samples), indicating that although the printing process result</w:t>
      </w:r>
      <w:r w:rsidR="00B072D4" w:rsidRPr="00FF5C4B">
        <w:rPr>
          <w:lang w:val="en-US"/>
        </w:rPr>
        <w:t>ed</w:t>
      </w:r>
      <w:r w:rsidRPr="00FF5C4B">
        <w:rPr>
          <w:lang w:val="en-US"/>
        </w:rPr>
        <w:t xml:space="preserve"> in an initial decrease of cell viability, both </w:t>
      </w:r>
      <w:proofErr w:type="spellStart"/>
      <w:r w:rsidRPr="001A2099">
        <w:rPr>
          <w:lang w:val="en-US"/>
        </w:rPr>
        <w:t>bioinks</w:t>
      </w:r>
      <w:proofErr w:type="spellEnd"/>
      <w:r w:rsidRPr="00FF5C4B">
        <w:rPr>
          <w:lang w:val="en-US"/>
        </w:rPr>
        <w:t xml:space="preserve"> support</w:t>
      </w:r>
      <w:r w:rsidR="00B072D4" w:rsidRPr="00FF5C4B">
        <w:rPr>
          <w:lang w:val="en-US"/>
        </w:rPr>
        <w:t>ed</w:t>
      </w:r>
      <w:r w:rsidRPr="00FF5C4B">
        <w:rPr>
          <w:lang w:val="en-US"/>
        </w:rPr>
        <w:t xml:space="preserve"> cell proliferatio</w:t>
      </w:r>
      <w:r w:rsidR="00B072D4" w:rsidRPr="00FF5C4B">
        <w:rPr>
          <w:lang w:val="en-US"/>
        </w:rPr>
        <w:t>n</w:t>
      </w:r>
      <w:r w:rsidR="00596454" w:rsidRPr="00FF5C4B">
        <w:rPr>
          <w:lang w:val="en-US"/>
        </w:rPr>
        <w:t xml:space="preserve"> (Figure 5)</w:t>
      </w:r>
      <w:r w:rsidRPr="00FF5C4B">
        <w:rPr>
          <w:lang w:val="en-US"/>
        </w:rPr>
        <w:t xml:space="preserve">. These results demonstrate the </w:t>
      </w:r>
      <w:proofErr w:type="spellStart"/>
      <w:r w:rsidRPr="00FF5C4B">
        <w:rPr>
          <w:lang w:val="en-US"/>
        </w:rPr>
        <w:t>cytocompatible</w:t>
      </w:r>
      <w:proofErr w:type="spellEnd"/>
      <w:r w:rsidRPr="00FF5C4B">
        <w:rPr>
          <w:lang w:val="en-US"/>
        </w:rPr>
        <w:t xml:space="preserve"> nature of both materials</w:t>
      </w:r>
      <w:r w:rsidR="00B072D4" w:rsidRPr="00FF5C4B">
        <w:rPr>
          <w:lang w:val="en-US"/>
        </w:rPr>
        <w:t xml:space="preserve"> and the printing process</w:t>
      </w:r>
      <w:r w:rsidRPr="00FF5C4B">
        <w:rPr>
          <w:lang w:val="en-US"/>
        </w:rPr>
        <w:t xml:space="preserve"> for myoblast bioprinting applications.</w:t>
      </w:r>
    </w:p>
    <w:p w14:paraId="5A470B92" w14:textId="77777777" w:rsidR="00141003" w:rsidRPr="00FF5C4B" w:rsidRDefault="00141003" w:rsidP="0002663B">
      <w:pPr>
        <w:spacing w:line="360" w:lineRule="auto"/>
        <w:jc w:val="both"/>
        <w:rPr>
          <w:lang w:val="en-US"/>
        </w:rPr>
      </w:pPr>
    </w:p>
    <w:p w14:paraId="5C46B70C" w14:textId="4C2D6391" w:rsidR="004F18E9" w:rsidRPr="00FF5C4B" w:rsidRDefault="00472A61" w:rsidP="0002663B">
      <w:pPr>
        <w:pStyle w:val="Head1"/>
        <w:jc w:val="both"/>
      </w:pPr>
      <w:r w:rsidRPr="00FF5C4B">
        <w:t>2</w:t>
      </w:r>
      <w:r w:rsidR="004F18E9" w:rsidRPr="00FF5C4B">
        <w:t>.</w:t>
      </w:r>
      <w:r w:rsidRPr="00FF5C4B">
        <w:t>5.</w:t>
      </w:r>
      <w:r w:rsidR="004F18E9" w:rsidRPr="00FF5C4B">
        <w:t>2. Differentiation</w:t>
      </w:r>
    </w:p>
    <w:p w14:paraId="27CA845C" w14:textId="77777777" w:rsidR="00141003" w:rsidRPr="00FF5C4B" w:rsidRDefault="00141003" w:rsidP="0002663B">
      <w:pPr>
        <w:pStyle w:val="Head1"/>
        <w:jc w:val="both"/>
      </w:pPr>
    </w:p>
    <w:p w14:paraId="4B7EFF22" w14:textId="1C8838CC" w:rsidR="00E43550" w:rsidRDefault="00B072D4" w:rsidP="0002663B">
      <w:pPr>
        <w:spacing w:line="360" w:lineRule="auto"/>
        <w:jc w:val="both"/>
        <w:rPr>
          <w:bCs/>
          <w:lang w:val="en-US"/>
        </w:rPr>
      </w:pPr>
      <w:r w:rsidRPr="00FF5C4B">
        <w:rPr>
          <w:lang w:val="en-US"/>
        </w:rPr>
        <w:t xml:space="preserve">The printed constructs were maintained under differentiation conditions for a further 14 days (total 17 days culture). At 7 and 14 days, samples underwent fixation and immunostaining for cell nuclei and cell cytoskeleton and were imaged with confocal to investigate the three-dimensional outcomes. </w:t>
      </w:r>
      <w:r w:rsidR="004F18E9" w:rsidRPr="00FF5C4B">
        <w:rPr>
          <w:lang w:val="en-US"/>
        </w:rPr>
        <w:t xml:space="preserve">After 7 days </w:t>
      </w:r>
      <w:r w:rsidRPr="00FF5C4B">
        <w:rPr>
          <w:lang w:val="en-US"/>
        </w:rPr>
        <w:t xml:space="preserve">under </w:t>
      </w:r>
      <w:r w:rsidR="004F18E9" w:rsidRPr="00FF5C4B">
        <w:rPr>
          <w:lang w:val="en-US"/>
        </w:rPr>
        <w:t>differentiation</w:t>
      </w:r>
      <w:r w:rsidRPr="00FF5C4B">
        <w:rPr>
          <w:lang w:val="en-US"/>
        </w:rPr>
        <w:t xml:space="preserve"> conditions,</w:t>
      </w:r>
      <w:r w:rsidR="004F18E9" w:rsidRPr="00FF5C4B">
        <w:rPr>
          <w:lang w:val="en-US"/>
        </w:rPr>
        <w:t xml:space="preserve"> the </w:t>
      </w:r>
      <w:r w:rsidRPr="00FF5C4B">
        <w:rPr>
          <w:lang w:val="en-US"/>
        </w:rPr>
        <w:t xml:space="preserve">myoblasts had </w:t>
      </w:r>
      <w:r w:rsidR="004F18E9" w:rsidRPr="00FF5C4B">
        <w:rPr>
          <w:lang w:val="en-US"/>
        </w:rPr>
        <w:t xml:space="preserve">aligned around the </w:t>
      </w:r>
      <w:r w:rsidRPr="00FF5C4B">
        <w:rPr>
          <w:lang w:val="en-US"/>
        </w:rPr>
        <w:t>printed structures</w:t>
      </w:r>
      <w:r w:rsidR="004F18E9" w:rsidRPr="00FF5C4B">
        <w:rPr>
          <w:lang w:val="en-US"/>
        </w:rPr>
        <w:t xml:space="preserve"> and fused, forming multinucleate bundles</w:t>
      </w:r>
      <w:r w:rsidRPr="00FF5C4B">
        <w:rPr>
          <w:lang w:val="en-US"/>
        </w:rPr>
        <w:t xml:space="preserve"> at high density</w:t>
      </w:r>
      <w:r w:rsidR="004F18E9" w:rsidRPr="00FF5C4B">
        <w:rPr>
          <w:lang w:val="en-US"/>
        </w:rPr>
        <w:t xml:space="preserve"> </w:t>
      </w:r>
      <w:r w:rsidR="00A05481" w:rsidRPr="00FF5C4B">
        <w:rPr>
          <w:lang w:val="en-US"/>
        </w:rPr>
        <w:t xml:space="preserve">with comparable bundle widths </w:t>
      </w:r>
      <w:r w:rsidR="004F18E9" w:rsidRPr="00FF5C4B">
        <w:rPr>
          <w:b/>
          <w:lang w:val="en-US"/>
        </w:rPr>
        <w:t>(Figure 6</w:t>
      </w:r>
      <w:r w:rsidR="00A05481" w:rsidRPr="00FF5C4B">
        <w:rPr>
          <w:b/>
          <w:lang w:val="en-US"/>
        </w:rPr>
        <w:t xml:space="preserve"> and </w:t>
      </w:r>
      <w:r w:rsidR="004A3770" w:rsidRPr="00FF5C4B">
        <w:rPr>
          <w:b/>
          <w:lang w:val="en-US"/>
        </w:rPr>
        <w:t>Supplementary Figure</w:t>
      </w:r>
      <w:r w:rsidR="004A3770" w:rsidRPr="00FF5C4B" w:rsidDel="004A3770">
        <w:rPr>
          <w:b/>
          <w:lang w:val="en-US"/>
        </w:rPr>
        <w:t xml:space="preserve"> </w:t>
      </w:r>
      <w:r w:rsidR="00BB5772" w:rsidRPr="00FF5C4B">
        <w:rPr>
          <w:b/>
          <w:lang w:val="en-US"/>
        </w:rPr>
        <w:t>8</w:t>
      </w:r>
      <w:r w:rsidR="004F18E9" w:rsidRPr="00FF5C4B">
        <w:rPr>
          <w:b/>
          <w:lang w:val="en-US"/>
        </w:rPr>
        <w:t>)</w:t>
      </w:r>
      <w:r w:rsidR="004F18E9" w:rsidRPr="00FF5C4B">
        <w:rPr>
          <w:bCs/>
          <w:lang w:val="en-US"/>
        </w:rPr>
        <w:t>.</w:t>
      </w:r>
      <w:r w:rsidR="004F18E9" w:rsidRPr="00FF5C4B">
        <w:rPr>
          <w:lang w:val="en-US"/>
        </w:rPr>
        <w:t xml:space="preserve"> </w:t>
      </w:r>
      <w:r w:rsidR="00A05481" w:rsidRPr="00FF5C4B">
        <w:rPr>
          <w:lang w:val="en-US"/>
        </w:rPr>
        <w:t xml:space="preserve">The 2D control also exhibited the formation of myotubes; however, the bundle width was significantly smaller </w:t>
      </w:r>
      <w:r w:rsidR="00A05481" w:rsidRPr="001A2099">
        <w:rPr>
          <w:lang w:val="en-US"/>
        </w:rPr>
        <w:t xml:space="preserve">(Figure </w:t>
      </w:r>
      <w:r w:rsidR="00BB5772" w:rsidRPr="001A2099">
        <w:rPr>
          <w:lang w:val="en-US"/>
        </w:rPr>
        <w:t>6</w:t>
      </w:r>
      <w:r w:rsidR="00A05481" w:rsidRPr="001A2099">
        <w:rPr>
          <w:lang w:val="en-US"/>
        </w:rPr>
        <w:t>)</w:t>
      </w:r>
      <w:r w:rsidR="00A05481" w:rsidRPr="00CC6297">
        <w:rPr>
          <w:lang w:val="en-US"/>
        </w:rPr>
        <w:t xml:space="preserve">. </w:t>
      </w:r>
      <w:r w:rsidR="00A05481" w:rsidRPr="00E43550">
        <w:rPr>
          <w:lang w:val="en-US"/>
        </w:rPr>
        <w:t xml:space="preserve"> </w:t>
      </w:r>
      <w:r w:rsidR="004F18E9" w:rsidRPr="001E1A53">
        <w:rPr>
          <w:lang w:val="en-US"/>
        </w:rPr>
        <w:t xml:space="preserve">After 14 days differentiation the cells had predominately migrated to the surface of </w:t>
      </w:r>
      <w:r w:rsidR="004F18E9" w:rsidRPr="001E1A53">
        <w:rPr>
          <w:lang w:val="en-US"/>
        </w:rPr>
        <w:lastRenderedPageBreak/>
        <w:t xml:space="preserve">the </w:t>
      </w:r>
      <w:proofErr w:type="spellStart"/>
      <w:r w:rsidR="004F18E9" w:rsidRPr="001E1A53">
        <w:rPr>
          <w:lang w:val="en-US"/>
        </w:rPr>
        <w:t>bioink</w:t>
      </w:r>
      <w:r w:rsidRPr="001E1A53">
        <w:rPr>
          <w:lang w:val="en-US"/>
        </w:rPr>
        <w:t>s</w:t>
      </w:r>
      <w:proofErr w:type="spellEnd"/>
      <w:r w:rsidR="004F18E9" w:rsidRPr="00397F8E">
        <w:rPr>
          <w:lang w:val="en-US"/>
        </w:rPr>
        <w:t xml:space="preserve"> </w:t>
      </w:r>
      <w:r w:rsidR="004F18E9" w:rsidRPr="00397F8E">
        <w:rPr>
          <w:bCs/>
          <w:lang w:val="en-US"/>
        </w:rPr>
        <w:t>(</w:t>
      </w:r>
      <w:r w:rsidR="00F46236" w:rsidRPr="00FF5C4B">
        <w:rPr>
          <w:bCs/>
          <w:lang w:val="en-US"/>
        </w:rPr>
        <w:t xml:space="preserve">Supplementary </w:t>
      </w:r>
      <w:r w:rsidR="00E43550">
        <w:rPr>
          <w:bCs/>
          <w:lang w:val="en-US"/>
        </w:rPr>
        <w:t>F</w:t>
      </w:r>
      <w:r w:rsidR="00F46236" w:rsidRPr="00FF5C4B">
        <w:rPr>
          <w:bCs/>
          <w:lang w:val="en-US"/>
        </w:rPr>
        <w:t>igure 8</w:t>
      </w:r>
      <w:r w:rsidR="004F18E9" w:rsidRPr="00FF5C4B">
        <w:rPr>
          <w:bCs/>
          <w:lang w:val="en-US"/>
        </w:rPr>
        <w:t>)</w:t>
      </w:r>
      <w:r w:rsidR="00E43550">
        <w:rPr>
          <w:bCs/>
          <w:lang w:val="en-US"/>
        </w:rPr>
        <w:t>;</w:t>
      </w:r>
      <w:r w:rsidR="00E43550" w:rsidRPr="00E43550">
        <w:t xml:space="preserve"> </w:t>
      </w:r>
      <w:r w:rsidR="00E43550" w:rsidRPr="00E43550">
        <w:rPr>
          <w:bCs/>
          <w:lang w:val="en-US"/>
        </w:rPr>
        <w:t>however, single myoblasts, evidently unfused, could still be seen inside the printed constructs indicating that although the cells had primarily migrated to the surface, the internal construct was not cytotoxic.</w:t>
      </w:r>
      <w:r w:rsidR="00E43550">
        <w:rPr>
          <w:bCs/>
          <w:lang w:val="en-US"/>
        </w:rPr>
        <w:t xml:space="preserve"> </w:t>
      </w:r>
      <w:r w:rsidR="00A05481" w:rsidRPr="00FF5C4B">
        <w:rPr>
          <w:lang w:val="en-US"/>
        </w:rPr>
        <w:t xml:space="preserve">At this time point, a slight difference was noted between the bundle width of the developing myotubes on </w:t>
      </w:r>
      <w:proofErr w:type="spellStart"/>
      <w:r w:rsidR="00A05481" w:rsidRPr="00FF5C4B">
        <w:rPr>
          <w:lang w:val="en-US"/>
        </w:rPr>
        <w:t>GelMA</w:t>
      </w:r>
      <w:proofErr w:type="spellEnd"/>
      <w:r w:rsidR="00A05481" w:rsidRPr="00FF5C4B">
        <w:rPr>
          <w:lang w:val="en-US"/>
        </w:rPr>
        <w:t xml:space="preserve"> and the hybrid indicating there may be an effect of material properties on bundle width </w:t>
      </w:r>
      <w:r w:rsidR="00A05481" w:rsidRPr="001A2099">
        <w:rPr>
          <w:lang w:val="en-US"/>
        </w:rPr>
        <w:t xml:space="preserve">(Figure </w:t>
      </w:r>
      <w:r w:rsidR="00BB5772" w:rsidRPr="001A2099">
        <w:rPr>
          <w:lang w:val="en-US"/>
        </w:rPr>
        <w:t>6</w:t>
      </w:r>
      <w:r w:rsidR="00A05481" w:rsidRPr="001A2099">
        <w:rPr>
          <w:lang w:val="en-US"/>
        </w:rPr>
        <w:t>)</w:t>
      </w:r>
      <w:r w:rsidR="00A05481" w:rsidRPr="00CC6297">
        <w:rPr>
          <w:lang w:val="en-US"/>
        </w:rPr>
        <w:t>.</w:t>
      </w:r>
      <w:r w:rsidR="00A05481" w:rsidRPr="00E43550">
        <w:rPr>
          <w:lang w:val="en-US"/>
        </w:rPr>
        <w:t xml:space="preserve"> Further, the 2D control exhibited significa</w:t>
      </w:r>
      <w:r w:rsidR="00A05481" w:rsidRPr="00397F8E">
        <w:rPr>
          <w:lang w:val="en-US"/>
        </w:rPr>
        <w:t>ntly smaller bundle widths, indicating an increase in width when culture occurs in these 3D structures. As tissu</w:t>
      </w:r>
      <w:r w:rsidR="00A05481" w:rsidRPr="00FF5C4B">
        <w:rPr>
          <w:lang w:val="en-US"/>
        </w:rPr>
        <w:t xml:space="preserve">e culture plastic is significantly stiffer than either material, it is unlikely mechanics were the driving factor for changes in bundle width unless a non-linear trend occurs. There was no significant difference in the microstructure of crosslinked </w:t>
      </w:r>
      <w:proofErr w:type="spellStart"/>
      <w:r w:rsidR="00A05481" w:rsidRPr="00FF5C4B">
        <w:rPr>
          <w:lang w:val="en-US"/>
        </w:rPr>
        <w:t>GelMA</w:t>
      </w:r>
      <w:proofErr w:type="spellEnd"/>
      <w:r w:rsidR="00A05481" w:rsidRPr="00FF5C4B">
        <w:rPr>
          <w:lang w:val="en-US"/>
        </w:rPr>
        <w:t xml:space="preserve"> and </w:t>
      </w:r>
      <w:r w:rsidR="00C21716" w:rsidRPr="00FF5C4B">
        <w:rPr>
          <w:lang w:val="en-US"/>
        </w:rPr>
        <w:t>FPG-</w:t>
      </w:r>
      <w:r w:rsidR="00A05481" w:rsidRPr="00FF5C4B">
        <w:rPr>
          <w:lang w:val="en-US"/>
        </w:rPr>
        <w:t>Hybrid either. It is then possible that the addition of the diverse bioactive fib</w:t>
      </w:r>
      <w:r w:rsidR="00C21716" w:rsidRPr="00FF5C4B">
        <w:rPr>
          <w:lang w:val="en-US"/>
        </w:rPr>
        <w:t>ers</w:t>
      </w:r>
      <w:r w:rsidR="00A05481" w:rsidRPr="00FF5C4B">
        <w:rPr>
          <w:lang w:val="en-US"/>
        </w:rPr>
        <w:t xml:space="preserve"> provided a substrate for increased bundle width. </w:t>
      </w:r>
      <w:proofErr w:type="spellStart"/>
      <w:r w:rsidR="00A05481" w:rsidRPr="00FF5C4B">
        <w:rPr>
          <w:lang w:val="en-US"/>
        </w:rPr>
        <w:t>GelMA</w:t>
      </w:r>
      <w:proofErr w:type="spellEnd"/>
      <w:r w:rsidR="00A05481" w:rsidRPr="00FF5C4B">
        <w:rPr>
          <w:lang w:val="en-US"/>
        </w:rPr>
        <w:t xml:space="preserve"> natively contains RGD. In the Hybrid sample, additional RGD sites along with PHSRN may have influenced bundle width. Further, the nanofibrous topography may have additionally altered bundle width.</w:t>
      </w:r>
      <w:r w:rsidR="00596454" w:rsidRPr="00FF5C4B">
        <w:rPr>
          <w:bCs/>
          <w:lang w:val="en-US"/>
        </w:rPr>
        <w:t xml:space="preserve"> </w:t>
      </w:r>
    </w:p>
    <w:p w14:paraId="1FE91DC1" w14:textId="43469441" w:rsidR="004F18E9" w:rsidRPr="001A2099" w:rsidRDefault="008D5F69" w:rsidP="0002663B">
      <w:pPr>
        <w:spacing w:line="360" w:lineRule="auto"/>
        <w:jc w:val="both"/>
        <w:rPr>
          <w:bCs/>
          <w:lang w:val="en-US"/>
        </w:rPr>
      </w:pPr>
      <w:r w:rsidRPr="00C76824">
        <w:rPr>
          <w:bCs/>
          <w:lang w:val="en-US"/>
        </w:rPr>
        <w:t>Focused Ion Beam Scanning Electron Microscopy (</w:t>
      </w:r>
      <w:r w:rsidR="00596454" w:rsidRPr="00C76824">
        <w:rPr>
          <w:bCs/>
          <w:lang w:val="en-US"/>
        </w:rPr>
        <w:t>FIB-SEM</w:t>
      </w:r>
      <w:r w:rsidRPr="001A2099">
        <w:rPr>
          <w:bCs/>
          <w:lang w:val="en-US"/>
        </w:rPr>
        <w:t>)</w:t>
      </w:r>
      <w:r w:rsidR="00596454" w:rsidRPr="00C76824">
        <w:rPr>
          <w:bCs/>
          <w:lang w:val="en-US"/>
        </w:rPr>
        <w:t xml:space="preserve"> imaging of the surface further </w:t>
      </w:r>
      <w:r w:rsidR="00E43550" w:rsidRPr="001A2099">
        <w:rPr>
          <w:bCs/>
          <w:lang w:val="en-US"/>
        </w:rPr>
        <w:t xml:space="preserve">evidenced </w:t>
      </w:r>
      <w:r w:rsidR="00596454" w:rsidRPr="00C76824">
        <w:rPr>
          <w:bCs/>
          <w:lang w:val="en-US"/>
        </w:rPr>
        <w:t>the formation of myotubes</w:t>
      </w:r>
      <w:r w:rsidR="00E43550" w:rsidRPr="001A2099">
        <w:rPr>
          <w:bCs/>
          <w:lang w:val="en-US"/>
        </w:rPr>
        <w:t xml:space="preserve"> and direct interaction of the cells with the </w:t>
      </w:r>
      <w:proofErr w:type="spellStart"/>
      <w:r w:rsidR="00E43550" w:rsidRPr="001A2099">
        <w:rPr>
          <w:bCs/>
          <w:lang w:val="en-US"/>
        </w:rPr>
        <w:t>bioink</w:t>
      </w:r>
      <w:proofErr w:type="spellEnd"/>
      <w:r w:rsidR="003E031C" w:rsidRPr="00C76824">
        <w:rPr>
          <w:bCs/>
          <w:lang w:val="en-US"/>
        </w:rPr>
        <w:t xml:space="preserve"> </w:t>
      </w:r>
      <w:r w:rsidR="003E031C" w:rsidRPr="00C76824">
        <w:rPr>
          <w:b/>
          <w:lang w:val="en-US"/>
        </w:rPr>
        <w:t>(Figure 7)</w:t>
      </w:r>
      <w:r w:rsidR="003E031C" w:rsidRPr="00C76824">
        <w:rPr>
          <w:bCs/>
          <w:lang w:val="en-US"/>
        </w:rPr>
        <w:t>.</w:t>
      </w:r>
      <w:r w:rsidR="00B072D4" w:rsidRPr="001A2099">
        <w:rPr>
          <w:bCs/>
          <w:lang w:val="en-US"/>
        </w:rPr>
        <w:t xml:space="preserve"> </w:t>
      </w:r>
      <w:r w:rsidR="00803DC5" w:rsidRPr="001A2099">
        <w:rPr>
          <w:bCs/>
          <w:lang w:val="en-US"/>
        </w:rPr>
        <w:t xml:space="preserve"> </w:t>
      </w:r>
      <w:r w:rsidR="00E43550" w:rsidRPr="001A2099">
        <w:rPr>
          <w:bCs/>
          <w:lang w:val="en-US"/>
        </w:rPr>
        <w:t>To image the s</w:t>
      </w:r>
      <w:r w:rsidR="00803DC5" w:rsidRPr="001A2099">
        <w:rPr>
          <w:bCs/>
          <w:lang w:val="en-US"/>
        </w:rPr>
        <w:t>amples</w:t>
      </w:r>
      <w:r w:rsidR="00E43550" w:rsidRPr="001A2099">
        <w:rPr>
          <w:bCs/>
          <w:lang w:val="en-US"/>
        </w:rPr>
        <w:t>,</w:t>
      </w:r>
      <w:r w:rsidR="00803DC5" w:rsidRPr="001A2099">
        <w:rPr>
          <w:bCs/>
          <w:lang w:val="en-US"/>
        </w:rPr>
        <w:t xml:space="preserve"> </w:t>
      </w:r>
      <w:r w:rsidR="00E43550" w:rsidRPr="001A2099">
        <w:rPr>
          <w:bCs/>
          <w:lang w:val="en-US"/>
        </w:rPr>
        <w:t>progressive dehydration with</w:t>
      </w:r>
      <w:r w:rsidR="00803DC5" w:rsidRPr="001A2099">
        <w:rPr>
          <w:bCs/>
          <w:lang w:val="en-US"/>
        </w:rPr>
        <w:t xml:space="preserve"> ethanol</w:t>
      </w:r>
      <w:r w:rsidR="00E43550" w:rsidRPr="001A2099">
        <w:rPr>
          <w:bCs/>
          <w:lang w:val="en-US"/>
        </w:rPr>
        <w:t xml:space="preserve"> was undertaken, followed by</w:t>
      </w:r>
      <w:r w:rsidR="00803DC5" w:rsidRPr="001A2099">
        <w:rPr>
          <w:bCs/>
          <w:lang w:val="en-US"/>
        </w:rPr>
        <w:t xml:space="preserve"> sputter coat</w:t>
      </w:r>
      <w:r w:rsidR="00E43550" w:rsidRPr="001A2099">
        <w:rPr>
          <w:bCs/>
          <w:lang w:val="en-US"/>
        </w:rPr>
        <w:t xml:space="preserve">ing. This progressive dehydration allowed for maintenance of the cell structures and although the dehydrated samples were significantly shrunk in volume the images are representative of the </w:t>
      </w:r>
      <w:r w:rsidR="007821D2" w:rsidRPr="001A2099">
        <w:rPr>
          <w:bCs/>
          <w:lang w:val="en-US"/>
        </w:rPr>
        <w:t xml:space="preserve">cellular structures and </w:t>
      </w:r>
      <w:r w:rsidR="00E43550" w:rsidRPr="001A2099">
        <w:rPr>
          <w:bCs/>
          <w:lang w:val="en-US"/>
        </w:rPr>
        <w:t xml:space="preserve">cell-material interaction. </w:t>
      </w:r>
      <w:r w:rsidR="00467349" w:rsidRPr="001A2099">
        <w:rPr>
          <w:bCs/>
          <w:lang w:val="en-US"/>
        </w:rPr>
        <w:t>FIB-SEM shows evidence of myotube formation and bundling,</w:t>
      </w:r>
      <w:r w:rsidR="00415BC0" w:rsidRPr="001A2099">
        <w:rPr>
          <w:bCs/>
          <w:lang w:val="en-US"/>
        </w:rPr>
        <w:t xml:space="preserve"> </w:t>
      </w:r>
      <w:r w:rsidR="00467349" w:rsidRPr="001A2099">
        <w:rPr>
          <w:bCs/>
          <w:lang w:val="en-US"/>
        </w:rPr>
        <w:t>and provide</w:t>
      </w:r>
      <w:r w:rsidR="00415BC0" w:rsidRPr="001A2099">
        <w:rPr>
          <w:bCs/>
          <w:lang w:val="en-US"/>
        </w:rPr>
        <w:t>s</w:t>
      </w:r>
      <w:r w:rsidR="00467349" w:rsidRPr="001A2099">
        <w:rPr>
          <w:bCs/>
          <w:lang w:val="en-US"/>
        </w:rPr>
        <w:t xml:space="preserve"> insight into cell-scaffold interactions. </w:t>
      </w:r>
      <w:r w:rsidR="004F18E9" w:rsidRPr="001A2099">
        <w:rPr>
          <w:bCs/>
          <w:lang w:val="en-US"/>
        </w:rPr>
        <w:t xml:space="preserve">The </w:t>
      </w:r>
      <w:r w:rsidR="0098095D" w:rsidRPr="001A2099">
        <w:rPr>
          <w:lang w:val="en-US"/>
        </w:rPr>
        <w:t>evidence</w:t>
      </w:r>
      <w:r w:rsidR="0098095D" w:rsidRPr="00C76824">
        <w:rPr>
          <w:lang w:val="en-US"/>
        </w:rPr>
        <w:t xml:space="preserve"> </w:t>
      </w:r>
      <w:r w:rsidR="004F18E9" w:rsidRPr="00C76824">
        <w:rPr>
          <w:lang w:val="en-US"/>
        </w:rPr>
        <w:t>of multinucleated myotube</w:t>
      </w:r>
      <w:r w:rsidR="0098095D" w:rsidRPr="001A2099">
        <w:rPr>
          <w:lang w:val="en-US"/>
        </w:rPr>
        <w:t xml:space="preserve"> formation,</w:t>
      </w:r>
      <w:r w:rsidR="007821D2" w:rsidRPr="001A2099">
        <w:rPr>
          <w:lang w:val="en-US"/>
        </w:rPr>
        <w:t xml:space="preserve"> </w:t>
      </w:r>
      <w:r w:rsidR="004F18E9" w:rsidRPr="00C76824">
        <w:rPr>
          <w:lang w:val="en-US"/>
        </w:rPr>
        <w:t xml:space="preserve">and high viability </w:t>
      </w:r>
      <w:r w:rsidR="00467349" w:rsidRPr="001A2099">
        <w:rPr>
          <w:lang w:val="en-US"/>
        </w:rPr>
        <w:t>affirms the</w:t>
      </w:r>
      <w:r w:rsidR="004F18E9" w:rsidRPr="00C76824">
        <w:rPr>
          <w:lang w:val="en-US"/>
        </w:rPr>
        <w:t xml:space="preserve"> potential for formation of mature muscle tissue using these </w:t>
      </w:r>
      <w:proofErr w:type="spellStart"/>
      <w:r w:rsidR="004F18E9" w:rsidRPr="00C76824">
        <w:rPr>
          <w:lang w:val="en-US"/>
        </w:rPr>
        <w:t>bioinks</w:t>
      </w:r>
      <w:proofErr w:type="spellEnd"/>
      <w:r w:rsidR="004F18E9" w:rsidRPr="00C76824">
        <w:rPr>
          <w:lang w:val="en-US"/>
        </w:rPr>
        <w:t>.</w:t>
      </w:r>
      <w:r w:rsidR="00B072D4" w:rsidRPr="00C76824">
        <w:rPr>
          <w:lang w:val="en-US"/>
        </w:rPr>
        <w:t xml:space="preserve"> </w:t>
      </w:r>
    </w:p>
    <w:p w14:paraId="4D273926" w14:textId="77777777" w:rsidR="004F18E9" w:rsidRPr="00E43550" w:rsidRDefault="004F18E9" w:rsidP="0002663B">
      <w:pPr>
        <w:spacing w:line="360" w:lineRule="auto"/>
        <w:jc w:val="both"/>
        <w:rPr>
          <w:lang w:val="en-US"/>
        </w:rPr>
      </w:pPr>
    </w:p>
    <w:p w14:paraId="74C83DF2" w14:textId="011DFF60" w:rsidR="004F18E9" w:rsidRPr="001A2099" w:rsidRDefault="00472A61" w:rsidP="00141003">
      <w:pPr>
        <w:spacing w:line="360" w:lineRule="auto"/>
        <w:rPr>
          <w:b/>
          <w:bCs/>
          <w:lang w:val="en-US"/>
        </w:rPr>
      </w:pPr>
      <w:r w:rsidRPr="001A2099">
        <w:rPr>
          <w:b/>
          <w:bCs/>
          <w:lang w:val="en-US"/>
        </w:rPr>
        <w:t>3</w:t>
      </w:r>
      <w:r w:rsidR="004F18E9" w:rsidRPr="001A2099">
        <w:rPr>
          <w:b/>
          <w:bCs/>
          <w:lang w:val="en-US"/>
        </w:rPr>
        <w:t xml:space="preserve">. </w:t>
      </w:r>
      <w:r w:rsidR="00B027D5" w:rsidRPr="001A2099">
        <w:rPr>
          <w:b/>
          <w:bCs/>
          <w:lang w:val="en-US"/>
        </w:rPr>
        <w:t xml:space="preserve">Discussion and Conclusion </w:t>
      </w:r>
      <w:r w:rsidR="00141003" w:rsidRPr="001A2099">
        <w:rPr>
          <w:b/>
          <w:bCs/>
          <w:lang w:val="en-US"/>
        </w:rPr>
        <w:br/>
      </w:r>
    </w:p>
    <w:p w14:paraId="735E1AF2" w14:textId="2F53FA53" w:rsidR="00A05481" w:rsidRPr="00397F8E" w:rsidRDefault="004F18E9" w:rsidP="0002663B">
      <w:pPr>
        <w:spacing w:line="360" w:lineRule="auto"/>
        <w:jc w:val="both"/>
        <w:rPr>
          <w:lang w:val="en-US"/>
        </w:rPr>
      </w:pPr>
      <w:proofErr w:type="spellStart"/>
      <w:r w:rsidRPr="001A2099">
        <w:rPr>
          <w:lang w:val="en-US"/>
        </w:rPr>
        <w:t>Bioink</w:t>
      </w:r>
      <w:proofErr w:type="spellEnd"/>
      <w:r w:rsidRPr="00FF5C4B">
        <w:rPr>
          <w:lang w:val="en-US"/>
        </w:rPr>
        <w:t xml:space="preserve"> development is a necessary step to rapidly fabricated organs</w:t>
      </w:r>
      <w:r w:rsidRPr="001A2099">
        <w:rPr>
          <w:lang w:val="en-US"/>
        </w:rPr>
        <w:t xml:space="preserve">; </w:t>
      </w:r>
      <w:r w:rsidR="00E43550" w:rsidRPr="00FF5C4B">
        <w:rPr>
          <w:lang w:val="en-US"/>
        </w:rPr>
        <w:t>however,</w:t>
      </w:r>
      <w:r w:rsidRPr="00FF5C4B">
        <w:rPr>
          <w:lang w:val="en-US"/>
        </w:rPr>
        <w:t xml:space="preserve"> at present</w:t>
      </w:r>
      <w:r w:rsidR="001D4C2C" w:rsidRPr="00FF5C4B">
        <w:rPr>
          <w:lang w:val="en-US"/>
        </w:rPr>
        <w:t>,</w:t>
      </w:r>
      <w:r w:rsidRPr="00FF5C4B">
        <w:rPr>
          <w:lang w:val="en-US"/>
        </w:rPr>
        <w:t xml:space="preserve"> advancement is hindered by the mismatch between recapitulating the complexity of the native ECM and retaining optimal material printability and post-print shape fidelity. Precise control over cell microenvironment</w:t>
      </w:r>
      <w:r w:rsidR="001D4C2C" w:rsidRPr="00FF5C4B">
        <w:rPr>
          <w:lang w:val="en-US"/>
        </w:rPr>
        <w:t>al</w:t>
      </w:r>
      <w:r w:rsidRPr="00FF5C4B">
        <w:rPr>
          <w:lang w:val="en-US"/>
        </w:rPr>
        <w:t xml:space="preserve"> and material properties </w:t>
      </w:r>
      <w:r w:rsidR="001D4C2C" w:rsidRPr="00FF5C4B">
        <w:rPr>
          <w:lang w:val="en-US"/>
        </w:rPr>
        <w:t>is</w:t>
      </w:r>
      <w:r w:rsidRPr="00FF5C4B">
        <w:rPr>
          <w:lang w:val="en-US"/>
        </w:rPr>
        <w:t xml:space="preserve"> key to effective </w:t>
      </w:r>
      <w:proofErr w:type="spellStart"/>
      <w:r w:rsidRPr="001A2099">
        <w:rPr>
          <w:lang w:val="en-US"/>
        </w:rPr>
        <w:t>bioink</w:t>
      </w:r>
      <w:proofErr w:type="spellEnd"/>
      <w:r w:rsidRPr="00FF5C4B">
        <w:rPr>
          <w:lang w:val="en-US"/>
        </w:rPr>
        <w:t xml:space="preserve"> development, the former providing the cues for proliferation, differentiation, </w:t>
      </w:r>
      <w:r w:rsidRPr="001A2099">
        <w:rPr>
          <w:lang w:val="en-US"/>
        </w:rPr>
        <w:t>and</w:t>
      </w:r>
      <w:r w:rsidRPr="00FF5C4B">
        <w:rPr>
          <w:lang w:val="en-US"/>
        </w:rPr>
        <w:t xml:space="preserve"> migration, while the latter is the core of spatially deposited viable cells. Both must coexist</w:t>
      </w:r>
      <w:r w:rsidR="001D4C2C" w:rsidRPr="00FF5C4B">
        <w:rPr>
          <w:lang w:val="en-US"/>
        </w:rPr>
        <w:t>,</w:t>
      </w:r>
      <w:r w:rsidRPr="00FF5C4B">
        <w:rPr>
          <w:lang w:val="en-US"/>
        </w:rPr>
        <w:t xml:space="preserve"> and exhibit their </w:t>
      </w:r>
      <w:r w:rsidRPr="001A2099">
        <w:rPr>
          <w:lang w:val="en-US"/>
        </w:rPr>
        <w:t>vital</w:t>
      </w:r>
      <w:r w:rsidRPr="00FF5C4B">
        <w:rPr>
          <w:lang w:val="en-US"/>
        </w:rPr>
        <w:t xml:space="preserve"> properties</w:t>
      </w:r>
      <w:r w:rsidR="001D4C2C" w:rsidRPr="001A2099">
        <w:rPr>
          <w:lang w:val="en-US"/>
        </w:rPr>
        <w:t>,</w:t>
      </w:r>
      <w:r w:rsidRPr="001A2099">
        <w:rPr>
          <w:lang w:val="en-US"/>
        </w:rPr>
        <w:t xml:space="preserve"> cells</w:t>
      </w:r>
      <w:r w:rsidRPr="00FF5C4B">
        <w:rPr>
          <w:lang w:val="en-US"/>
        </w:rPr>
        <w:t xml:space="preserve"> must attach and survive in a controlled manner to develop into a functioning organ suitable for implantation</w:t>
      </w:r>
      <w:r w:rsidR="001D4C2C" w:rsidRPr="00FF5C4B">
        <w:rPr>
          <w:lang w:val="en-US"/>
        </w:rPr>
        <w:t>, and the spatial deposition must facilitate integration.</w:t>
      </w:r>
      <w:r w:rsidRPr="00FF5C4B">
        <w:rPr>
          <w:lang w:val="en-US"/>
        </w:rPr>
        <w:t xml:space="preserve">  The design of specific cell attachment sites </w:t>
      </w:r>
      <w:r w:rsidR="001D4C2C" w:rsidRPr="00FF5C4B">
        <w:rPr>
          <w:lang w:val="en-US"/>
        </w:rPr>
        <w:t xml:space="preserve">through </w:t>
      </w:r>
      <w:r w:rsidRPr="00FF5C4B">
        <w:rPr>
          <w:lang w:val="en-US"/>
        </w:rPr>
        <w:t>self-assembling peptides</w:t>
      </w:r>
      <w:r w:rsidR="001D4C2C" w:rsidRPr="00FF5C4B">
        <w:rPr>
          <w:lang w:val="en-US"/>
        </w:rPr>
        <w:t>,</w:t>
      </w:r>
      <w:r w:rsidRPr="00FF5C4B">
        <w:rPr>
          <w:lang w:val="en-US"/>
        </w:rPr>
        <w:t xml:space="preserve"> and further </w:t>
      </w:r>
      <w:r w:rsidRPr="00FF5C4B">
        <w:rPr>
          <w:lang w:val="en-US"/>
        </w:rPr>
        <w:lastRenderedPageBreak/>
        <w:t xml:space="preserve">development into an effective </w:t>
      </w:r>
      <w:proofErr w:type="spellStart"/>
      <w:r w:rsidRPr="001A2099">
        <w:rPr>
          <w:lang w:val="en-US"/>
        </w:rPr>
        <w:t>bioink</w:t>
      </w:r>
      <w:proofErr w:type="spellEnd"/>
      <w:r w:rsidRPr="00FF5C4B">
        <w:rPr>
          <w:lang w:val="en-US"/>
        </w:rPr>
        <w:t xml:space="preserve"> by </w:t>
      </w:r>
      <w:r w:rsidR="001D4C2C" w:rsidRPr="00FF5C4B">
        <w:rPr>
          <w:lang w:val="en-US"/>
        </w:rPr>
        <w:t>merging</w:t>
      </w:r>
      <w:r w:rsidRPr="00FF5C4B">
        <w:rPr>
          <w:lang w:val="en-US"/>
        </w:rPr>
        <w:t xml:space="preserve"> with LM-</w:t>
      </w:r>
      <w:proofErr w:type="spellStart"/>
      <w:r w:rsidRPr="00FF5C4B">
        <w:rPr>
          <w:lang w:val="en-US"/>
        </w:rPr>
        <w:t>GelMA</w:t>
      </w:r>
      <w:proofErr w:type="spellEnd"/>
      <w:r w:rsidRPr="00FF5C4B">
        <w:rPr>
          <w:lang w:val="en-US"/>
        </w:rPr>
        <w:t xml:space="preserve"> </w:t>
      </w:r>
      <w:r w:rsidR="001D4C2C" w:rsidRPr="00FF5C4B">
        <w:rPr>
          <w:lang w:val="en-US"/>
        </w:rPr>
        <w:t>wa</w:t>
      </w:r>
      <w:r w:rsidRPr="00FF5C4B">
        <w:rPr>
          <w:lang w:val="en-US"/>
        </w:rPr>
        <w:t xml:space="preserve">s the focus of this study. Self-assembling peptides Fmoc-FRGDF and Fmoc-PHSRN </w:t>
      </w:r>
      <w:r w:rsidR="001D4C2C" w:rsidRPr="00FF5C4B">
        <w:rPr>
          <w:lang w:val="en-US"/>
        </w:rPr>
        <w:t>were</w:t>
      </w:r>
      <w:r w:rsidRPr="00FF5C4B">
        <w:rPr>
          <w:lang w:val="en-US"/>
        </w:rPr>
        <w:t xml:space="preserve"> </w:t>
      </w:r>
      <w:proofErr w:type="spellStart"/>
      <w:r w:rsidRPr="00FF5C4B">
        <w:rPr>
          <w:lang w:val="en-US"/>
        </w:rPr>
        <w:t>coassembled</w:t>
      </w:r>
      <w:proofErr w:type="spellEnd"/>
      <w:r w:rsidRPr="00FF5C4B">
        <w:rPr>
          <w:lang w:val="en-US"/>
        </w:rPr>
        <w:t xml:space="preserve"> and </w:t>
      </w:r>
      <w:r w:rsidR="001D4C2C" w:rsidRPr="00FF5C4B">
        <w:rPr>
          <w:lang w:val="en-US"/>
        </w:rPr>
        <w:t xml:space="preserve">further </w:t>
      </w:r>
      <w:r w:rsidRPr="00FF5C4B">
        <w:rPr>
          <w:lang w:val="en-US"/>
        </w:rPr>
        <w:t>combined with LM-</w:t>
      </w:r>
      <w:proofErr w:type="spellStart"/>
      <w:r w:rsidRPr="00FF5C4B">
        <w:rPr>
          <w:lang w:val="en-US"/>
        </w:rPr>
        <w:t>GelMA</w:t>
      </w:r>
      <w:proofErr w:type="spellEnd"/>
      <w:r w:rsidRPr="00FF5C4B">
        <w:rPr>
          <w:lang w:val="en-US"/>
        </w:rPr>
        <w:t>. The coexistence of peptide</w:t>
      </w:r>
      <w:r w:rsidR="001D4C2C" w:rsidRPr="00FF5C4B">
        <w:rPr>
          <w:lang w:val="en-US"/>
        </w:rPr>
        <w:t>s</w:t>
      </w:r>
      <w:r w:rsidRPr="00FF5C4B">
        <w:rPr>
          <w:lang w:val="en-US"/>
        </w:rPr>
        <w:t xml:space="preserve"> and macromolecule provides nano through macro scale </w:t>
      </w:r>
      <w:r w:rsidR="00B072D4" w:rsidRPr="00FF5C4B">
        <w:rPr>
          <w:lang w:val="en-US"/>
        </w:rPr>
        <w:t>features and</w:t>
      </w:r>
      <w:r w:rsidRPr="00FF5C4B">
        <w:rPr>
          <w:lang w:val="en-US"/>
        </w:rPr>
        <w:t xml:space="preserve"> proves to be of benefit through the enhancement of </w:t>
      </w:r>
      <w:proofErr w:type="spellStart"/>
      <w:r w:rsidRPr="001A2099">
        <w:rPr>
          <w:lang w:val="en-US"/>
        </w:rPr>
        <w:t>bioprintability</w:t>
      </w:r>
      <w:proofErr w:type="spellEnd"/>
      <w:r w:rsidRPr="00FF5C4B">
        <w:rPr>
          <w:lang w:val="en-US"/>
        </w:rPr>
        <w:t xml:space="preserve">. Primary </w:t>
      </w:r>
      <w:r w:rsidR="00B072D4" w:rsidRPr="00FF5C4B">
        <w:rPr>
          <w:lang w:val="en-US"/>
        </w:rPr>
        <w:t>m</w:t>
      </w:r>
      <w:r w:rsidRPr="00FF5C4B">
        <w:rPr>
          <w:lang w:val="en-US"/>
        </w:rPr>
        <w:t xml:space="preserve">yoblast proliferation and differentiation </w:t>
      </w:r>
      <w:r w:rsidRPr="001A2099">
        <w:rPr>
          <w:lang w:val="en-US"/>
        </w:rPr>
        <w:t>were supported</w:t>
      </w:r>
      <w:r w:rsidRPr="00FF5C4B">
        <w:rPr>
          <w:lang w:val="en-US"/>
        </w:rPr>
        <w:t xml:space="preserve"> with high cell viability throughout printing and </w:t>
      </w:r>
      <w:r w:rsidR="00C02182" w:rsidRPr="00FF5C4B">
        <w:rPr>
          <w:lang w:val="en-US"/>
        </w:rPr>
        <w:t>17-day</w:t>
      </w:r>
      <w:r w:rsidR="001D4C2C" w:rsidRPr="00FF5C4B">
        <w:rPr>
          <w:lang w:val="en-US"/>
        </w:rPr>
        <w:t xml:space="preserve"> </w:t>
      </w:r>
      <w:r w:rsidRPr="00FF5C4B">
        <w:rPr>
          <w:lang w:val="en-US"/>
        </w:rPr>
        <w:t>culture. Thorough material characterization was undertaken demonstrating fibrous morphology (fibril diameter 15</w:t>
      </w:r>
      <w:r w:rsidR="001D4C2C" w:rsidRPr="00FF5C4B">
        <w:rPr>
          <w:lang w:val="en-US"/>
        </w:rPr>
        <w:t xml:space="preserve"> </w:t>
      </w:r>
      <w:r w:rsidRPr="00FF5C4B">
        <w:rPr>
          <w:lang w:val="en-US"/>
        </w:rPr>
        <w:t>nm), photo-curing (8</w:t>
      </w:r>
      <w:r w:rsidR="00B072D4" w:rsidRPr="00FF5C4B">
        <w:rPr>
          <w:lang w:val="en-US"/>
        </w:rPr>
        <w:t xml:space="preserve">.3 </w:t>
      </w:r>
      <w:r w:rsidRPr="00FF5C4B">
        <w:rPr>
          <w:lang w:val="en-US"/>
        </w:rPr>
        <w:t>min</w:t>
      </w:r>
      <w:r w:rsidR="00B072D4" w:rsidRPr="00FF5C4B">
        <w:rPr>
          <w:lang w:val="en-US"/>
        </w:rPr>
        <w:t>utes</w:t>
      </w:r>
      <w:r w:rsidRPr="00FF5C4B">
        <w:rPr>
          <w:lang w:val="en-US"/>
        </w:rPr>
        <w:t xml:space="preserve">), shape fidelity and longevity under culture conditions (4 weeks). </w:t>
      </w:r>
      <w:r w:rsidR="00B072D4" w:rsidRPr="00FF5C4B">
        <w:rPr>
          <w:lang w:val="en-US"/>
        </w:rPr>
        <w:t>This study demonstrates that our developed FPG-H</w:t>
      </w:r>
      <w:r w:rsidRPr="00FF5C4B">
        <w:rPr>
          <w:lang w:val="en-US"/>
        </w:rPr>
        <w:t>ybrid</w:t>
      </w:r>
      <w:r w:rsidR="00B072D4" w:rsidRPr="00FF5C4B">
        <w:rPr>
          <w:lang w:val="en-US"/>
        </w:rPr>
        <w:t xml:space="preserve"> </w:t>
      </w:r>
      <w:proofErr w:type="spellStart"/>
      <w:r w:rsidR="00B072D4" w:rsidRPr="00FF5C4B">
        <w:rPr>
          <w:lang w:val="en-US"/>
        </w:rPr>
        <w:t>bioink</w:t>
      </w:r>
      <w:proofErr w:type="spellEnd"/>
      <w:r w:rsidR="00B072D4" w:rsidRPr="00FF5C4B">
        <w:rPr>
          <w:lang w:val="en-US"/>
        </w:rPr>
        <w:t xml:space="preserve"> offer</w:t>
      </w:r>
      <w:r w:rsidR="001D4C2C" w:rsidRPr="00FF5C4B">
        <w:rPr>
          <w:lang w:val="en-US"/>
        </w:rPr>
        <w:t>s</w:t>
      </w:r>
      <w:r w:rsidR="00B072D4" w:rsidRPr="00FF5C4B">
        <w:rPr>
          <w:lang w:val="en-US"/>
        </w:rPr>
        <w:t xml:space="preserve"> improved </w:t>
      </w:r>
      <w:proofErr w:type="spellStart"/>
      <w:r w:rsidR="00B072D4" w:rsidRPr="00FF5C4B">
        <w:rPr>
          <w:lang w:val="en-US"/>
        </w:rPr>
        <w:t>bioprintability</w:t>
      </w:r>
      <w:proofErr w:type="spellEnd"/>
      <w:r w:rsidR="00B072D4" w:rsidRPr="00FF5C4B">
        <w:rPr>
          <w:lang w:val="en-US"/>
        </w:rPr>
        <w:t xml:space="preserve"> outcomes compared to LM-</w:t>
      </w:r>
      <w:proofErr w:type="spellStart"/>
      <w:r w:rsidR="00B072D4" w:rsidRPr="00FF5C4B">
        <w:rPr>
          <w:lang w:val="en-US"/>
        </w:rPr>
        <w:t>GelMA</w:t>
      </w:r>
      <w:proofErr w:type="spellEnd"/>
      <w:r w:rsidR="00B072D4" w:rsidRPr="00FF5C4B">
        <w:rPr>
          <w:lang w:val="en-US"/>
        </w:rPr>
        <w:t xml:space="preserve"> and SAPs alone. Further, that the </w:t>
      </w:r>
      <w:proofErr w:type="spellStart"/>
      <w:r w:rsidR="00B072D4" w:rsidRPr="00FF5C4B">
        <w:rPr>
          <w:lang w:val="en-US"/>
        </w:rPr>
        <w:t>bioink</w:t>
      </w:r>
      <w:proofErr w:type="spellEnd"/>
      <w:r w:rsidR="00B072D4" w:rsidRPr="00FF5C4B">
        <w:rPr>
          <w:lang w:val="en-US"/>
        </w:rPr>
        <w:t xml:space="preserve"> and bioprinting process described here is compatible with primary myoblast differentiation into multinucleated myotubes. Our work opens an opportunity for </w:t>
      </w:r>
      <w:r w:rsidR="001D4C2C" w:rsidRPr="00FF5C4B">
        <w:rPr>
          <w:lang w:val="en-US"/>
        </w:rPr>
        <w:t xml:space="preserve">the </w:t>
      </w:r>
      <w:r w:rsidR="00B072D4" w:rsidRPr="00FF5C4B">
        <w:rPr>
          <w:lang w:val="en-US"/>
        </w:rPr>
        <w:t xml:space="preserve">development of </w:t>
      </w:r>
      <w:r w:rsidR="00A05481" w:rsidRPr="00FF5C4B">
        <w:rPr>
          <w:lang w:val="en-US"/>
        </w:rPr>
        <w:t xml:space="preserve">designed, tissue-specific </w:t>
      </w:r>
      <w:r w:rsidR="00B072D4" w:rsidRPr="00FF5C4B">
        <w:rPr>
          <w:lang w:val="en-US"/>
        </w:rPr>
        <w:t>peptide</w:t>
      </w:r>
      <w:r w:rsidR="001D4C2C" w:rsidRPr="00FF5C4B">
        <w:rPr>
          <w:lang w:val="en-US"/>
        </w:rPr>
        <w:t>-</w:t>
      </w:r>
      <w:r w:rsidR="00B072D4" w:rsidRPr="00FF5C4B">
        <w:rPr>
          <w:lang w:val="en-US"/>
        </w:rPr>
        <w:t xml:space="preserve">containing hybrid </w:t>
      </w:r>
      <w:proofErr w:type="spellStart"/>
      <w:r w:rsidR="00B072D4" w:rsidRPr="00FF5C4B">
        <w:rPr>
          <w:lang w:val="en-US"/>
        </w:rPr>
        <w:t>bioinks</w:t>
      </w:r>
      <w:proofErr w:type="spellEnd"/>
      <w:r w:rsidR="00B072D4" w:rsidRPr="00FF5C4B">
        <w:rPr>
          <w:lang w:val="en-US"/>
        </w:rPr>
        <w:t xml:space="preserve">. </w:t>
      </w:r>
      <w:r w:rsidR="00A05481" w:rsidRPr="00FF5C4B">
        <w:rPr>
          <w:lang w:val="en-US"/>
        </w:rPr>
        <w:t>Due to the ease of design of capped peptides</w:t>
      </w:r>
      <w:r w:rsidR="00E43550">
        <w:rPr>
          <w:lang w:val="en-US"/>
        </w:rPr>
        <w:t>,</w:t>
      </w:r>
      <w:r w:rsidR="00A05481" w:rsidRPr="00E43550">
        <w:rPr>
          <w:lang w:val="en-US"/>
        </w:rPr>
        <w:t xml:space="preserve"> several</w:t>
      </w:r>
      <w:r w:rsidR="00A05481" w:rsidRPr="000C3AF5">
        <w:rPr>
          <w:lang w:val="en-US"/>
        </w:rPr>
        <w:t xml:space="preserve"> different cell-attachment motifs may be explored, giving rise to a toolkit of modular peptides to create a tissue-specific </w:t>
      </w:r>
      <w:proofErr w:type="spellStart"/>
      <w:r w:rsidR="00A05481" w:rsidRPr="000C3AF5">
        <w:rPr>
          <w:lang w:val="en-US"/>
        </w:rPr>
        <w:t>bioink</w:t>
      </w:r>
      <w:proofErr w:type="spellEnd"/>
      <w:r w:rsidR="00A05481" w:rsidRPr="000C3AF5">
        <w:rPr>
          <w:lang w:val="en-US"/>
        </w:rPr>
        <w:t xml:space="preserve"> with robust printing. Further, </w:t>
      </w:r>
      <w:r w:rsidR="00A05481" w:rsidRPr="00397F8E">
        <w:rPr>
          <w:lang w:val="en-US"/>
        </w:rPr>
        <w:t xml:space="preserve">the improved temperature stability of the hybrid </w:t>
      </w:r>
      <w:proofErr w:type="spellStart"/>
      <w:r w:rsidR="00A05481" w:rsidRPr="00397F8E">
        <w:rPr>
          <w:lang w:val="en-US"/>
        </w:rPr>
        <w:t>bioink</w:t>
      </w:r>
      <w:proofErr w:type="spellEnd"/>
      <w:r w:rsidR="00A05481" w:rsidRPr="00397F8E">
        <w:rPr>
          <w:lang w:val="en-US"/>
        </w:rPr>
        <w:t xml:space="preserve"> demonstrated in this study may have ap</w:t>
      </w:r>
      <w:r w:rsidR="00A05481" w:rsidRPr="00FF5C4B">
        <w:rPr>
          <w:lang w:val="en-US"/>
        </w:rPr>
        <w:t xml:space="preserve">plication to other thermally sensitive </w:t>
      </w:r>
      <w:proofErr w:type="spellStart"/>
      <w:r w:rsidR="00A05481" w:rsidRPr="00FF5C4B">
        <w:rPr>
          <w:lang w:val="en-US"/>
        </w:rPr>
        <w:t>bioinks</w:t>
      </w:r>
      <w:proofErr w:type="spellEnd"/>
      <w:r w:rsidR="00A05481" w:rsidRPr="00FF5C4B">
        <w:rPr>
          <w:lang w:val="en-US"/>
        </w:rPr>
        <w:t xml:space="preserve">. Here, the addition of a secondary peptide network was able to provide a benefit of thermal stability so that the necessary </w:t>
      </w:r>
      <w:r w:rsidR="00E43550">
        <w:rPr>
          <w:lang w:val="en-US"/>
        </w:rPr>
        <w:t>properties</w:t>
      </w:r>
      <w:r w:rsidR="00A05481" w:rsidRPr="00E43550">
        <w:rPr>
          <w:lang w:val="en-US"/>
        </w:rPr>
        <w:t xml:space="preserve"> for extrusion bioprinting w</w:t>
      </w:r>
      <w:r w:rsidR="00E43550">
        <w:rPr>
          <w:lang w:val="en-US"/>
        </w:rPr>
        <w:t>ere</w:t>
      </w:r>
      <w:r w:rsidR="00A05481" w:rsidRPr="00FF5C4B">
        <w:rPr>
          <w:lang w:val="en-US"/>
        </w:rPr>
        <w:t xml:space="preserve"> maintained with reduced fluctuation. This concept could be explored</w:t>
      </w:r>
      <w:r w:rsidR="00E43550">
        <w:rPr>
          <w:lang w:val="en-US"/>
        </w:rPr>
        <w:t>,</w:t>
      </w:r>
      <w:r w:rsidR="00A05481" w:rsidRPr="00E43550">
        <w:rPr>
          <w:lang w:val="en-US"/>
        </w:rPr>
        <w:t xml:space="preserve"> not only for extrusion bioprinting but other </w:t>
      </w:r>
      <w:proofErr w:type="spellStart"/>
      <w:r w:rsidR="00A05481" w:rsidRPr="00E43550">
        <w:rPr>
          <w:lang w:val="en-US"/>
        </w:rPr>
        <w:t>biofabrication</w:t>
      </w:r>
      <w:proofErr w:type="spellEnd"/>
      <w:r w:rsidR="00A05481" w:rsidRPr="00E43550">
        <w:rPr>
          <w:lang w:val="en-US"/>
        </w:rPr>
        <w:t xml:space="preserve"> methods that rely on consistent material properties for accurate 3D patterning.</w:t>
      </w:r>
      <w:r w:rsidR="00A05481" w:rsidRPr="00397F8E">
        <w:rPr>
          <w:lang w:val="en-US"/>
        </w:rPr>
        <w:t xml:space="preserve"> </w:t>
      </w:r>
    </w:p>
    <w:p w14:paraId="40FD5045" w14:textId="43B70FC7" w:rsidR="004F18E9" w:rsidRPr="00FF5C4B" w:rsidRDefault="00B072D4" w:rsidP="0002663B">
      <w:pPr>
        <w:spacing w:line="360" w:lineRule="auto"/>
        <w:jc w:val="both"/>
        <w:rPr>
          <w:lang w:val="en-US"/>
        </w:rPr>
      </w:pPr>
      <w:r w:rsidRPr="00FF5C4B">
        <w:rPr>
          <w:lang w:val="en-US"/>
        </w:rPr>
        <w:t xml:space="preserve">Future works should consider self-assembling peptides hybrid materials as </w:t>
      </w:r>
      <w:proofErr w:type="spellStart"/>
      <w:r w:rsidRPr="00FF5C4B">
        <w:rPr>
          <w:lang w:val="en-US"/>
        </w:rPr>
        <w:t>bioinks</w:t>
      </w:r>
      <w:proofErr w:type="spellEnd"/>
      <w:r w:rsidRPr="00FF5C4B">
        <w:rPr>
          <w:lang w:val="en-US"/>
        </w:rPr>
        <w:t xml:space="preserve">, specifically </w:t>
      </w:r>
      <w:r w:rsidR="00E43550">
        <w:rPr>
          <w:lang w:val="en-US"/>
        </w:rPr>
        <w:t xml:space="preserve">as </w:t>
      </w:r>
      <w:r w:rsidRPr="00FF5C4B">
        <w:rPr>
          <w:lang w:val="en-US"/>
        </w:rPr>
        <w:t xml:space="preserve">peptides can be designed to contain tissue-specific epitopes (here RGD and PHSRN) as well as </w:t>
      </w:r>
      <w:r w:rsidR="001D4C2C" w:rsidRPr="00FF5C4B">
        <w:rPr>
          <w:lang w:val="en-US"/>
        </w:rPr>
        <w:t xml:space="preserve">offering </w:t>
      </w:r>
      <w:r w:rsidRPr="00FF5C4B">
        <w:rPr>
          <w:lang w:val="en-US"/>
        </w:rPr>
        <w:t xml:space="preserve">nano-fibrous networks (ECM mimicry) and improved </w:t>
      </w:r>
      <w:proofErr w:type="spellStart"/>
      <w:r w:rsidRPr="00FF5C4B">
        <w:rPr>
          <w:lang w:val="en-US"/>
        </w:rPr>
        <w:t>biofabrication</w:t>
      </w:r>
      <w:proofErr w:type="spellEnd"/>
      <w:r w:rsidRPr="00FF5C4B">
        <w:rPr>
          <w:lang w:val="en-US"/>
        </w:rPr>
        <w:t xml:space="preserve"> outcomes (here, due to temperature stability).  Our work demonstrates application to muscle printing; however, our work is limited in that it does not demonstrate full cellular characterization (gene expression) or use a human cell line</w:t>
      </w:r>
      <w:r w:rsidR="00E43550">
        <w:rPr>
          <w:lang w:val="en-US"/>
        </w:rPr>
        <w:t xml:space="preserve"> that would be required for treatment of muscle disorders</w:t>
      </w:r>
      <w:r w:rsidRPr="00E43550">
        <w:rPr>
          <w:lang w:val="en-US"/>
        </w:rPr>
        <w:t>.</w:t>
      </w:r>
      <w:r w:rsidR="001E1A53">
        <w:rPr>
          <w:lang w:val="en-US"/>
        </w:rPr>
        <w:fldChar w:fldCharType="begin"/>
      </w:r>
      <w:r w:rsidR="001E1A53">
        <w:rPr>
          <w:lang w:val="en-US"/>
        </w:rPr>
        <w:instrText xml:space="preserve"> ADDIN EN.CITE &lt;EndNote&gt;&lt;Cite&gt;&lt;Author&gt;Blake&lt;/Author&gt;&lt;Year&gt;2021&lt;/Year&gt;&lt;RecNum&gt;36&lt;/RecNum&gt;&lt;DisplayText&gt;&lt;style face="superscript"&gt;37&lt;/style&gt;&lt;/DisplayText&gt;&lt;record&gt;&lt;rec-number&gt;36&lt;/rec-number&gt;&lt;foreign-keys&gt;&lt;key app="EN" db-id="assv0wracwa5p6eawp1550zyespazr09xstf" timestamp="1634370428"&gt;36&lt;/key&gt;&lt;/foreign-keys&gt;&lt;ref-type name="Journal Article"&gt;17&lt;/ref-type&gt;&lt;contributors&gt;&lt;authors&gt;&lt;author&gt;Blake, Cooper&lt;/author&gt;&lt;author&gt;Massey, Oliver&lt;/author&gt;&lt;author&gt;Boyd-Moss, Mitchell&lt;/author&gt;&lt;author&gt;Firipis, Kate&lt;/author&gt;&lt;author&gt;Rifai, Aaqil&lt;/author&gt;&lt;author&gt;Franks, Stephanie&lt;/author&gt;&lt;author&gt;Quigley, Anita&lt;/author&gt;&lt;author&gt;Kapsa, Robert&lt;/author&gt;&lt;author&gt;Nisbet, David R.&lt;/author&gt;&lt;author&gt;Williams, Richard J.&lt;/author&gt;&lt;/authors&gt;&lt;/contributors&gt;&lt;titles&gt;&lt;title&gt;Replace and repair: Biomimetic bioprinting for effective muscle engineering&lt;/title&gt;&lt;secondary-title&gt;APL Bioengineering&lt;/secondary-title&gt;&lt;/titles&gt;&lt;periodical&gt;&lt;full-title&gt;APL Bioengineering&lt;/full-title&gt;&lt;/periodical&gt;&lt;pages&gt;031502&lt;/pages&gt;&lt;volume&gt;5&lt;/volume&gt;&lt;number&gt;3&lt;/number&gt;&lt;dates&gt;&lt;year&gt;2021&lt;/year&gt;&lt;/dates&gt;&lt;publisher&gt;AIP Publishing&lt;/publisher&gt;&lt;isbn&gt;2473-2877&lt;/isbn&gt;&lt;urls&gt;&lt;related-urls&gt;&lt;url&gt;https://dx.doi.org/10.1063/5.0040764&lt;/url&gt;&lt;/related-urls&gt;&lt;/urls&gt;&lt;electronic-resource-num&gt;10.1063/5.0040764&lt;/electronic-resource-num&gt;&lt;/record&gt;&lt;/Cite&gt;&lt;/EndNote&gt;</w:instrText>
      </w:r>
      <w:r w:rsidR="001E1A53">
        <w:rPr>
          <w:lang w:val="en-US"/>
        </w:rPr>
        <w:fldChar w:fldCharType="separate"/>
      </w:r>
      <w:r w:rsidR="001E1A53" w:rsidRPr="001E1A53">
        <w:rPr>
          <w:noProof/>
          <w:vertAlign w:val="superscript"/>
          <w:lang w:val="en-US"/>
        </w:rPr>
        <w:t>37</w:t>
      </w:r>
      <w:r w:rsidR="001E1A53">
        <w:rPr>
          <w:lang w:val="en-US"/>
        </w:rPr>
        <w:fldChar w:fldCharType="end"/>
      </w:r>
      <w:r w:rsidRPr="00E43550">
        <w:rPr>
          <w:lang w:val="en-US"/>
        </w:rPr>
        <w:t xml:space="preserve"> Ou</w:t>
      </w:r>
      <w:r w:rsidRPr="001E1A53">
        <w:rPr>
          <w:lang w:val="en-US"/>
        </w:rPr>
        <w:t>r future works will build on the</w:t>
      </w:r>
      <w:r w:rsidR="001D4C2C" w:rsidRPr="00397F8E">
        <w:rPr>
          <w:lang w:val="en-US"/>
        </w:rPr>
        <w:t xml:space="preserve"> knowledge gained here to</w:t>
      </w:r>
      <w:r w:rsidRPr="00397F8E">
        <w:rPr>
          <w:lang w:val="en-US"/>
        </w:rPr>
        <w:t xml:space="preserve"> develop </w:t>
      </w:r>
      <w:r w:rsidR="001D4C2C" w:rsidRPr="007821D2">
        <w:rPr>
          <w:lang w:val="en-US"/>
        </w:rPr>
        <w:t>peptide-containing</w:t>
      </w:r>
      <w:r w:rsidRPr="007821D2">
        <w:rPr>
          <w:lang w:val="en-US"/>
        </w:rPr>
        <w:t xml:space="preserve"> hybrid </w:t>
      </w:r>
      <w:proofErr w:type="spellStart"/>
      <w:r w:rsidRPr="007821D2">
        <w:rPr>
          <w:lang w:val="en-US"/>
        </w:rPr>
        <w:t>bi</w:t>
      </w:r>
      <w:r w:rsidRPr="00FF5C4B">
        <w:rPr>
          <w:lang w:val="en-US"/>
        </w:rPr>
        <w:t>oinks</w:t>
      </w:r>
      <w:proofErr w:type="spellEnd"/>
      <w:r w:rsidRPr="00FF5C4B">
        <w:rPr>
          <w:lang w:val="en-US"/>
        </w:rPr>
        <w:t xml:space="preserve"> </w:t>
      </w:r>
      <w:r w:rsidR="001D4C2C" w:rsidRPr="00FF5C4B">
        <w:rPr>
          <w:lang w:val="en-US"/>
        </w:rPr>
        <w:t xml:space="preserve">as well as a further </w:t>
      </w:r>
      <w:r w:rsidRPr="00FF5C4B">
        <w:rPr>
          <w:lang w:val="en-US"/>
        </w:rPr>
        <w:t>in</w:t>
      </w:r>
      <w:r w:rsidR="001D4C2C" w:rsidRPr="00FF5C4B">
        <w:rPr>
          <w:lang w:val="en-US"/>
        </w:rPr>
        <w:t>-</w:t>
      </w:r>
      <w:r w:rsidRPr="00FF5C4B">
        <w:rPr>
          <w:lang w:val="en-US"/>
        </w:rPr>
        <w:t>depth characterization of the effects fibrous RGD and PHSRN components</w:t>
      </w:r>
      <w:r w:rsidR="001D4C2C" w:rsidRPr="00FF5C4B">
        <w:rPr>
          <w:lang w:val="en-US"/>
        </w:rPr>
        <w:t xml:space="preserve"> on cellular outcomes for improved muscle engineering.</w:t>
      </w:r>
    </w:p>
    <w:p w14:paraId="59E662BF" w14:textId="77777777" w:rsidR="00141003" w:rsidRPr="00FF5C4B" w:rsidRDefault="00141003" w:rsidP="0002663B">
      <w:pPr>
        <w:pStyle w:val="Head1"/>
        <w:jc w:val="both"/>
      </w:pPr>
    </w:p>
    <w:p w14:paraId="1DE0DF44" w14:textId="41AC105C" w:rsidR="004F18E9" w:rsidRPr="00FF5C4B" w:rsidRDefault="00472A61" w:rsidP="0002663B">
      <w:pPr>
        <w:pStyle w:val="Head1"/>
        <w:jc w:val="both"/>
      </w:pPr>
      <w:r w:rsidRPr="00FF5C4B">
        <w:t>4</w:t>
      </w:r>
      <w:r w:rsidR="004F18E9" w:rsidRPr="00FF5C4B">
        <w:t xml:space="preserve">. Experimental Section </w:t>
      </w:r>
    </w:p>
    <w:p w14:paraId="01E182C3" w14:textId="77777777" w:rsidR="00B027D5" w:rsidRPr="00FF5C4B" w:rsidRDefault="00B027D5" w:rsidP="0002663B">
      <w:pPr>
        <w:pStyle w:val="Head1"/>
        <w:jc w:val="both"/>
      </w:pPr>
    </w:p>
    <w:p w14:paraId="56E202E7" w14:textId="43623168" w:rsidR="004F18E9" w:rsidRPr="00FF5C4B" w:rsidRDefault="004F18E9" w:rsidP="0002663B">
      <w:pPr>
        <w:pStyle w:val="ExperimentalText"/>
        <w:tabs>
          <w:tab w:val="left" w:pos="2947"/>
        </w:tabs>
        <w:spacing w:line="360" w:lineRule="auto"/>
        <w:jc w:val="both"/>
        <w:rPr>
          <w:bCs/>
          <w:i/>
        </w:rPr>
      </w:pPr>
      <w:r w:rsidRPr="00FF5C4B">
        <w:rPr>
          <w:bCs/>
          <w:i/>
        </w:rPr>
        <w:t>Materials</w:t>
      </w:r>
    </w:p>
    <w:p w14:paraId="290E2FF6" w14:textId="77777777" w:rsidR="00B027D5" w:rsidRPr="00FF5C4B" w:rsidRDefault="00B027D5" w:rsidP="0002663B">
      <w:pPr>
        <w:pStyle w:val="ExperimentalText"/>
        <w:tabs>
          <w:tab w:val="left" w:pos="2947"/>
        </w:tabs>
        <w:spacing w:line="360" w:lineRule="auto"/>
        <w:jc w:val="both"/>
        <w:rPr>
          <w:bCs/>
          <w:i/>
        </w:rPr>
      </w:pPr>
    </w:p>
    <w:p w14:paraId="37963188" w14:textId="21A0AD71" w:rsidR="004F18E9" w:rsidRPr="00FF5C4B" w:rsidRDefault="004F18E9" w:rsidP="0002663B">
      <w:pPr>
        <w:pStyle w:val="ExperimentalText"/>
        <w:tabs>
          <w:tab w:val="left" w:pos="2947"/>
        </w:tabs>
        <w:spacing w:line="360" w:lineRule="auto"/>
        <w:jc w:val="both"/>
      </w:pPr>
      <w:r w:rsidRPr="00FF5C4B">
        <w:t>Fmoc-Self-Assembling-Peptides:</w:t>
      </w:r>
      <w:r w:rsidRPr="00FF5C4B">
        <w:rPr>
          <w:i/>
        </w:rPr>
        <w:t xml:space="preserve"> </w:t>
      </w:r>
      <w:r w:rsidRPr="00FF5C4B">
        <w:t xml:space="preserve">TFA-free, desalted Fmoc-FRGDF and Fmoc-PHSRN were purchased from </w:t>
      </w:r>
      <w:proofErr w:type="spellStart"/>
      <w:r w:rsidRPr="001A2099">
        <w:t>Pepmic</w:t>
      </w:r>
      <w:proofErr w:type="spellEnd"/>
      <w:r w:rsidRPr="00FF5C4B">
        <w:t xml:space="preserve"> (</w:t>
      </w:r>
      <w:proofErr w:type="spellStart"/>
      <w:r w:rsidRPr="001A2099">
        <w:t>Pepmic</w:t>
      </w:r>
      <w:proofErr w:type="spellEnd"/>
      <w:r w:rsidRPr="00FF5C4B">
        <w:t xml:space="preserve"> Co., China) and validated using mass spectrometry. LM-</w:t>
      </w:r>
      <w:proofErr w:type="spellStart"/>
      <w:r w:rsidRPr="00FF5C4B">
        <w:t>GelMA</w:t>
      </w:r>
      <w:proofErr w:type="spellEnd"/>
      <w:r w:rsidRPr="00FF5C4B">
        <w:t>:</w:t>
      </w:r>
      <w:r w:rsidRPr="00FF5C4B">
        <w:rPr>
          <w:i/>
        </w:rPr>
        <w:t xml:space="preserve"> </w:t>
      </w:r>
      <w:r w:rsidRPr="00FF5C4B">
        <w:t>LM-</w:t>
      </w:r>
      <w:proofErr w:type="spellStart"/>
      <w:r w:rsidRPr="00FF5C4B">
        <w:t>GelMA</w:t>
      </w:r>
      <w:proofErr w:type="spellEnd"/>
      <w:r w:rsidRPr="00FF5C4B">
        <w:t xml:space="preserve"> (</w:t>
      </w:r>
      <w:r w:rsidR="001D4C2C" w:rsidRPr="00FF5C4B">
        <w:t>34</w:t>
      </w:r>
      <w:r w:rsidRPr="00FF5C4B">
        <w:t xml:space="preserve">% Methacrylate) </w:t>
      </w:r>
      <w:r w:rsidRPr="001A2099">
        <w:t xml:space="preserve">was </w:t>
      </w:r>
      <w:r w:rsidR="00866AFB" w:rsidRPr="001A2099">
        <w:t>obtained</w:t>
      </w:r>
      <w:r w:rsidR="00866AFB" w:rsidRPr="00FF5C4B">
        <w:t xml:space="preserve"> </w:t>
      </w:r>
      <w:r w:rsidRPr="00FF5C4B">
        <w:t>from</w:t>
      </w:r>
      <w:r w:rsidR="00866AFB" w:rsidRPr="00FF5C4B">
        <w:t xml:space="preserve"> the</w:t>
      </w:r>
      <w:r w:rsidRPr="00FF5C4B">
        <w:t xml:space="preserve"> </w:t>
      </w:r>
      <w:r w:rsidR="00866AFB" w:rsidRPr="00FF5C4B">
        <w:t>ANFF Materials Node  (</w:t>
      </w:r>
      <w:r w:rsidRPr="00FF5C4B">
        <w:t>University of Wollongong</w:t>
      </w:r>
      <w:r w:rsidR="00866AFB" w:rsidRPr="00FF5C4B">
        <w:t>, Australia)</w:t>
      </w:r>
      <w:r w:rsidRPr="00FF5C4B">
        <w:t xml:space="preserve">. All reagents unless otherwise stated were purchased from Sigma-Aldrich. </w:t>
      </w:r>
    </w:p>
    <w:p w14:paraId="215B197E" w14:textId="77777777" w:rsidR="00B027D5" w:rsidRPr="00FF5C4B" w:rsidRDefault="00B027D5" w:rsidP="0002663B">
      <w:pPr>
        <w:pStyle w:val="ExperimentalText"/>
        <w:tabs>
          <w:tab w:val="left" w:pos="2947"/>
        </w:tabs>
        <w:spacing w:line="360" w:lineRule="auto"/>
        <w:jc w:val="both"/>
      </w:pPr>
    </w:p>
    <w:p w14:paraId="249E6CD7" w14:textId="3EEDACDF" w:rsidR="00E4730E" w:rsidRPr="001A2099" w:rsidRDefault="004F18E9" w:rsidP="0002663B">
      <w:pPr>
        <w:pStyle w:val="ExperimentalText"/>
        <w:tabs>
          <w:tab w:val="left" w:pos="2947"/>
        </w:tabs>
        <w:spacing w:line="360" w:lineRule="auto"/>
        <w:jc w:val="both"/>
        <w:rPr>
          <w:bCs/>
          <w:i/>
        </w:rPr>
      </w:pPr>
      <w:proofErr w:type="spellStart"/>
      <w:r w:rsidRPr="001A2099">
        <w:rPr>
          <w:bCs/>
          <w:i/>
        </w:rPr>
        <w:t>Bioink</w:t>
      </w:r>
      <w:proofErr w:type="spellEnd"/>
      <w:r w:rsidRPr="001A2099">
        <w:rPr>
          <w:bCs/>
          <w:i/>
        </w:rPr>
        <w:t xml:space="preserve"> Formation</w:t>
      </w:r>
    </w:p>
    <w:p w14:paraId="3F0DC665" w14:textId="77777777" w:rsidR="00B027D5" w:rsidRPr="001A2099" w:rsidRDefault="00B027D5" w:rsidP="0002663B">
      <w:pPr>
        <w:pStyle w:val="ExperimentalText"/>
        <w:tabs>
          <w:tab w:val="left" w:pos="2947"/>
        </w:tabs>
        <w:spacing w:line="360" w:lineRule="auto"/>
        <w:jc w:val="both"/>
        <w:rPr>
          <w:bCs/>
          <w:i/>
        </w:rPr>
      </w:pPr>
    </w:p>
    <w:p w14:paraId="17F7118A" w14:textId="51F0A120" w:rsidR="004F18E9" w:rsidRPr="00FF5C4B" w:rsidRDefault="004F18E9" w:rsidP="0002663B">
      <w:pPr>
        <w:pStyle w:val="ExperimentalText"/>
        <w:tabs>
          <w:tab w:val="left" w:pos="2947"/>
        </w:tabs>
        <w:spacing w:line="360" w:lineRule="auto"/>
        <w:jc w:val="both"/>
      </w:pPr>
      <w:r w:rsidRPr="001A2099">
        <w:t xml:space="preserve">Fmoc-FRGDF/Fmoc-PHSRN </w:t>
      </w:r>
      <w:proofErr w:type="spellStart"/>
      <w:r w:rsidRPr="001A2099">
        <w:t>Coassembled</w:t>
      </w:r>
      <w:proofErr w:type="spellEnd"/>
      <w:r w:rsidRPr="001A2099">
        <w:t xml:space="preserve"> hydrogel was prepared as previously described</w:t>
      </w:r>
      <w:r w:rsidR="001D4C2C" w:rsidRPr="001A2099">
        <w:t>.</w:t>
      </w:r>
      <w:r w:rsidR="00F45EEA" w:rsidRPr="001A2099">
        <w:fldChar w:fldCharType="begin"/>
      </w:r>
      <w:r w:rsidR="00CC6297">
        <w:instrText xml:space="preserve"> ADDIN EN.CITE &lt;EndNote&gt;&lt;Cite&gt;&lt;Author&gt;Aye&lt;/Author&gt;&lt;Year&gt;2018&lt;/Year&gt;&lt;RecNum&gt;21&lt;/RecNum&gt;&lt;DisplayText&gt;&lt;style face="superscript"&gt;22&lt;/style&gt;&lt;/DisplayText&gt;&lt;record&gt;&lt;rec-number&gt;21&lt;/rec-number&gt;&lt;foreign-keys&gt;&lt;key app="EN" db-id="assv0wracwa5p6eawp1550zyespazr09xstf" timestamp="1634367567"&gt;21&lt;/key&gt;&lt;/foreign-keys&gt;&lt;ref-type name="Journal Article"&gt;17&lt;/ref-type&gt;&lt;contributors&gt;&lt;authors&gt;&lt;author&gt;Aye, San-Seint S&lt;/author&gt;&lt;author&gt;Li, Rui&lt;/author&gt;&lt;author&gt;Boyd-Moss, Mitchell&lt;/author&gt;&lt;author&gt;Long, Benjamin&lt;/author&gt;&lt;author&gt;Pavuluri, Sivapriya&lt;/author&gt;&lt;author&gt;Bruggeman, Kiara&lt;/author&gt;&lt;author&gt;Wang, Yi&lt;/author&gt;&lt;author&gt;Barrow, Colin R&lt;/author&gt;&lt;author&gt;Nisbet, David R&lt;/author&gt;&lt;author&gt;Williams, Richard J&lt;/author&gt;&lt;/authors&gt;&lt;/contributors&gt;&lt;titles&gt;&lt;title&gt;Scaffolds formed via the non-equilibrium supramolecular assembly of the synergistic ECM peptides RGD and PHSRN demonstrate improved cell attachment in 3D&lt;/title&gt;&lt;secondary-title&gt;Polymers&lt;/secondary-title&gt;&lt;/titles&gt;&lt;periodical&gt;&lt;full-title&gt;Polymers&lt;/full-title&gt;&lt;/periodical&gt;&lt;pages&gt;690&lt;/pages&gt;&lt;volume&gt;10&lt;/volume&gt;&lt;number&gt;7&lt;/number&gt;&lt;dates&gt;&lt;year&gt;2018&lt;/year&gt;&lt;/dates&gt;&lt;urls&gt;&lt;/urls&gt;&lt;/record&gt;&lt;/Cite&gt;&lt;/EndNote&gt;</w:instrText>
      </w:r>
      <w:r w:rsidR="00F45EEA" w:rsidRPr="001A2099">
        <w:fldChar w:fldCharType="separate"/>
      </w:r>
      <w:r w:rsidR="00FB272B" w:rsidRPr="00FF5C4B">
        <w:rPr>
          <w:noProof/>
          <w:vertAlign w:val="superscript"/>
        </w:rPr>
        <w:t>22</w:t>
      </w:r>
      <w:r w:rsidR="00F45EEA" w:rsidRPr="001A2099">
        <w:fldChar w:fldCharType="end"/>
      </w:r>
      <w:r w:rsidRPr="001A2099">
        <w:t xml:space="preserve"> LM-</w:t>
      </w:r>
      <w:proofErr w:type="spellStart"/>
      <w:r w:rsidRPr="001A2099">
        <w:t>GelMA</w:t>
      </w:r>
      <w:proofErr w:type="spellEnd"/>
      <w:r w:rsidRPr="001A2099">
        <w:t xml:space="preserve"> was prepared by dilution to final concentration of 6% w/v in 1 x PBS with 0.025% LAP and stored under UV-protected conditions</w:t>
      </w:r>
      <w:r w:rsidR="001D4C2C" w:rsidRPr="001A2099">
        <w:t>.</w:t>
      </w:r>
      <w:r w:rsidRPr="001A2099">
        <w:t xml:space="preserve"> FPG-Hybrid was prepared as </w:t>
      </w:r>
      <w:proofErr w:type="spellStart"/>
      <w:r w:rsidRPr="001A2099">
        <w:t>Coassembled</w:t>
      </w:r>
      <w:proofErr w:type="spellEnd"/>
      <w:r w:rsidRPr="001A2099">
        <w:t xml:space="preserve"> gel, however before addition of 1 x PBS, 400</w:t>
      </w:r>
      <w:r w:rsidR="000C3AF5">
        <w:t xml:space="preserve"> </w:t>
      </w:r>
      <w:r w:rsidR="000C3AF5">
        <w:rPr>
          <w:rFonts w:ascii="Segoe UI" w:hAnsi="Segoe UI" w:cs="Segoe UI"/>
        </w:rPr>
        <w:t>µ</w:t>
      </w:r>
      <w:r w:rsidRPr="001A2099">
        <w:t>L of 15% w/v LM-</w:t>
      </w:r>
      <w:proofErr w:type="spellStart"/>
      <w:r w:rsidRPr="001A2099">
        <w:t>GelMA</w:t>
      </w:r>
      <w:proofErr w:type="spellEnd"/>
      <w:r w:rsidRPr="001A2099">
        <w:t xml:space="preserve"> was added and briefly vortexed such that a final LM-</w:t>
      </w:r>
      <w:proofErr w:type="spellStart"/>
      <w:r w:rsidRPr="001A2099">
        <w:t>GelMA</w:t>
      </w:r>
      <w:proofErr w:type="spellEnd"/>
      <w:r w:rsidRPr="001A2099">
        <w:t xml:space="preserve"> concentration of 6% w/v was achieved.</w:t>
      </w:r>
      <w:r w:rsidRPr="00FF5C4B">
        <w:t xml:space="preserve"> All samples were held at 37</w:t>
      </w:r>
      <w:r w:rsidR="001D4C2C" w:rsidRPr="00FF5C4B">
        <w:t xml:space="preserve"> </w:t>
      </w:r>
      <w:r w:rsidRPr="00FF5C4B">
        <w:t xml:space="preserve">˚C for 72 </w:t>
      </w:r>
      <w:r w:rsidR="001D4C2C" w:rsidRPr="00FF5C4B">
        <w:t>hours</w:t>
      </w:r>
      <w:r w:rsidRPr="00FF5C4B">
        <w:t xml:space="preserve"> </w:t>
      </w:r>
      <w:r w:rsidRPr="001A2099">
        <w:t>prior to</w:t>
      </w:r>
      <w:r w:rsidRPr="00FF5C4B">
        <w:t xml:space="preserve"> use. This method was used to prepare all samples for analysis unless otherwise mentioned.</w:t>
      </w:r>
    </w:p>
    <w:p w14:paraId="040285F3" w14:textId="77777777" w:rsidR="00B027D5" w:rsidRPr="00FF5C4B" w:rsidRDefault="00B027D5" w:rsidP="0002663B">
      <w:pPr>
        <w:pStyle w:val="ExperimentalText"/>
        <w:tabs>
          <w:tab w:val="left" w:pos="2947"/>
        </w:tabs>
        <w:spacing w:line="360" w:lineRule="auto"/>
        <w:jc w:val="both"/>
      </w:pPr>
    </w:p>
    <w:p w14:paraId="5FB68359" w14:textId="6FD97EDC" w:rsidR="00E4730E" w:rsidRPr="00FF5C4B" w:rsidRDefault="004F18E9" w:rsidP="0002663B">
      <w:pPr>
        <w:pStyle w:val="ExperimentalText"/>
        <w:spacing w:line="360" w:lineRule="auto"/>
        <w:jc w:val="both"/>
        <w:rPr>
          <w:bCs/>
          <w:i/>
        </w:rPr>
      </w:pPr>
      <w:r w:rsidRPr="00FF5C4B">
        <w:rPr>
          <w:bCs/>
          <w:i/>
        </w:rPr>
        <w:t>Cryo-SEM</w:t>
      </w:r>
    </w:p>
    <w:p w14:paraId="05E4B7FC" w14:textId="77777777" w:rsidR="00B027D5" w:rsidRPr="00FF5C4B" w:rsidRDefault="00B027D5" w:rsidP="0002663B">
      <w:pPr>
        <w:pStyle w:val="ExperimentalText"/>
        <w:spacing w:line="360" w:lineRule="auto"/>
        <w:jc w:val="both"/>
        <w:rPr>
          <w:bCs/>
          <w:i/>
        </w:rPr>
      </w:pPr>
    </w:p>
    <w:p w14:paraId="7C689A85" w14:textId="3272EDFA" w:rsidR="004F18E9" w:rsidRPr="00FF5C4B" w:rsidRDefault="004F18E9" w:rsidP="0002663B">
      <w:pPr>
        <w:pStyle w:val="ExperimentalText"/>
        <w:spacing w:line="360" w:lineRule="auto"/>
        <w:jc w:val="both"/>
      </w:pPr>
      <w:r w:rsidRPr="00FF5C4B">
        <w:t xml:space="preserve">Samples </w:t>
      </w:r>
      <w:r w:rsidRPr="001A2099">
        <w:t>were prepared</w:t>
      </w:r>
      <w:r w:rsidRPr="00FF5C4B">
        <w:t xml:space="preserve"> as </w:t>
      </w:r>
      <w:r w:rsidRPr="001A2099">
        <w:t>above;</w:t>
      </w:r>
      <w:r w:rsidRPr="00FF5C4B">
        <w:t xml:space="preserve"> however, PBS was replaced with </w:t>
      </w:r>
      <w:proofErr w:type="spellStart"/>
      <w:r w:rsidRPr="00FF5C4B">
        <w:t>MilliQ</w:t>
      </w:r>
      <w:proofErr w:type="spellEnd"/>
      <w:r w:rsidRPr="00FF5C4B">
        <w:t xml:space="preserve"> (Millipore Co.) to minimize salt bridging and precipitation. Samples were plunged into liquid nitrogen slush (-210</w:t>
      </w:r>
      <w:r w:rsidR="001D4C2C" w:rsidRPr="00FF5C4B">
        <w:t xml:space="preserve"> </w:t>
      </w:r>
      <w:r w:rsidRPr="00FF5C4B">
        <w:t xml:space="preserve">˚C), immediately transferred to </w:t>
      </w:r>
      <w:proofErr w:type="spellStart"/>
      <w:r w:rsidRPr="00FF5C4B">
        <w:t>Gatan</w:t>
      </w:r>
      <w:proofErr w:type="spellEnd"/>
      <w:r w:rsidRPr="00FF5C4B">
        <w:t xml:space="preserve"> cryo-chamber attached to the microscope. The samples were fractured inside the </w:t>
      </w:r>
      <w:proofErr w:type="spellStart"/>
      <w:r w:rsidRPr="00FF5C4B">
        <w:t>cryo</w:t>
      </w:r>
      <w:proofErr w:type="spellEnd"/>
      <w:r w:rsidRPr="00FF5C4B">
        <w:t xml:space="preserve"> chamber and sublimated at -95 ˚C for 2 min</w:t>
      </w:r>
      <w:r w:rsidR="001D4C2C" w:rsidRPr="00FF5C4B">
        <w:t>utes</w:t>
      </w:r>
      <w:r w:rsidRPr="00FF5C4B">
        <w:t xml:space="preserve"> to remove </w:t>
      </w:r>
      <w:r w:rsidRPr="001A2099">
        <w:t>amorphous surface</w:t>
      </w:r>
      <w:r w:rsidRPr="00FF5C4B">
        <w:t xml:space="preserve"> ice. Samples were then gold sputter coated for 140</w:t>
      </w:r>
      <w:r w:rsidR="001D4C2C" w:rsidRPr="00FF5C4B">
        <w:t xml:space="preserve"> </w:t>
      </w:r>
      <w:r w:rsidRPr="00FF5C4B">
        <w:t>s</w:t>
      </w:r>
      <w:r w:rsidR="001D4C2C" w:rsidRPr="00FF5C4B">
        <w:t>econds</w:t>
      </w:r>
      <w:r w:rsidRPr="00FF5C4B">
        <w:t xml:space="preserve"> before being imaged at 15</w:t>
      </w:r>
      <w:r w:rsidR="001D4C2C" w:rsidRPr="00FF5C4B">
        <w:t xml:space="preserve"> </w:t>
      </w:r>
      <w:r w:rsidRPr="00FF5C4B">
        <w:t>kV, spot size 5 with FEI Quanta 200 SEM. Samples were maintained at the temperature of -140</w:t>
      </w:r>
      <w:r w:rsidR="001D4C2C" w:rsidRPr="00FF5C4B">
        <w:t xml:space="preserve"> </w:t>
      </w:r>
      <w:r w:rsidRPr="00FF5C4B">
        <w:t xml:space="preserve">˚C throughout imaging. </w:t>
      </w:r>
    </w:p>
    <w:p w14:paraId="7E2068D5" w14:textId="77777777" w:rsidR="00B027D5" w:rsidRPr="00FF5C4B" w:rsidRDefault="00B027D5" w:rsidP="0002663B">
      <w:pPr>
        <w:pStyle w:val="ExperimentalText"/>
        <w:spacing w:line="360" w:lineRule="auto"/>
        <w:jc w:val="both"/>
      </w:pPr>
    </w:p>
    <w:p w14:paraId="5229BD64" w14:textId="00FC6015" w:rsidR="00E4730E" w:rsidRPr="00FF5C4B" w:rsidRDefault="004F18E9" w:rsidP="0002663B">
      <w:pPr>
        <w:pStyle w:val="ExperimentalText"/>
        <w:spacing w:line="360" w:lineRule="auto"/>
        <w:jc w:val="both"/>
        <w:rPr>
          <w:bCs/>
          <w:i/>
        </w:rPr>
      </w:pPr>
      <w:r w:rsidRPr="00FF5C4B">
        <w:rPr>
          <w:bCs/>
          <w:i/>
        </w:rPr>
        <w:t>TEM</w:t>
      </w:r>
    </w:p>
    <w:p w14:paraId="6CFEC41E" w14:textId="77777777" w:rsidR="00472A61" w:rsidRPr="00FF5C4B" w:rsidRDefault="00472A61" w:rsidP="0002663B">
      <w:pPr>
        <w:pStyle w:val="ExperimentalText"/>
        <w:spacing w:line="360" w:lineRule="auto"/>
        <w:jc w:val="both"/>
        <w:rPr>
          <w:bCs/>
          <w:i/>
        </w:rPr>
      </w:pPr>
    </w:p>
    <w:p w14:paraId="53FCD3C8" w14:textId="6D10AB9D" w:rsidR="004F18E9" w:rsidRPr="00FF5C4B" w:rsidRDefault="004F18E9" w:rsidP="0002663B">
      <w:pPr>
        <w:pStyle w:val="ExperimentalText"/>
        <w:spacing w:line="360" w:lineRule="auto"/>
        <w:jc w:val="both"/>
      </w:pPr>
      <w:r w:rsidRPr="00FF5C4B">
        <w:t xml:space="preserve">The samples were prepared by negative staining method. Strong carbon-formvar grids (GSCu200C-25) </w:t>
      </w:r>
      <w:r w:rsidRPr="001A2099">
        <w:t>were placed</w:t>
      </w:r>
      <w:r w:rsidRPr="00FF5C4B">
        <w:t xml:space="preserve"> on a 15</w:t>
      </w:r>
      <w:r w:rsidR="001D4C2C" w:rsidRPr="00FF5C4B">
        <w:t xml:space="preserve"> µ</w:t>
      </w:r>
      <w:r w:rsidRPr="00FF5C4B">
        <w:t xml:space="preserve">L droplet of sample diluted as 1:5 (Sample: </w:t>
      </w:r>
      <w:proofErr w:type="spellStart"/>
      <w:r w:rsidRPr="00FF5C4B">
        <w:t>MilliQ</w:t>
      </w:r>
      <w:proofErr w:type="spellEnd"/>
      <w:r w:rsidRPr="00FF5C4B">
        <w:t xml:space="preserve"> water) for 30 s</w:t>
      </w:r>
      <w:r w:rsidR="001D4C2C" w:rsidRPr="00FF5C4B">
        <w:t>econds</w:t>
      </w:r>
      <w:r w:rsidRPr="00FF5C4B">
        <w:t xml:space="preserve">, the </w:t>
      </w:r>
      <w:r w:rsidRPr="001A2099">
        <w:t>excess</w:t>
      </w:r>
      <w:r w:rsidRPr="00FF5C4B">
        <w:t xml:space="preserve"> was blotted with </w:t>
      </w:r>
      <w:proofErr w:type="spellStart"/>
      <w:r w:rsidRPr="001A2099">
        <w:t>kimwipe</w:t>
      </w:r>
      <w:bookmarkStart w:id="3" w:name="_Hlk7690702"/>
      <w:proofErr w:type="spellEnd"/>
      <w:r w:rsidRPr="00FF5C4B">
        <w:t xml:space="preserve">. </w:t>
      </w:r>
      <w:bookmarkEnd w:id="3"/>
      <w:r w:rsidRPr="00FF5C4B">
        <w:t xml:space="preserve">Grids </w:t>
      </w:r>
      <w:r w:rsidRPr="001A2099">
        <w:t>were placed</w:t>
      </w:r>
      <w:r w:rsidRPr="00FF5C4B">
        <w:t xml:space="preserve"> on a 15</w:t>
      </w:r>
      <w:r w:rsidR="001D4C2C" w:rsidRPr="00FF5C4B">
        <w:t xml:space="preserve"> µ</w:t>
      </w:r>
      <w:r w:rsidRPr="00FF5C4B">
        <w:t>L droplet of uranyl acetate 1</w:t>
      </w:r>
      <w:r w:rsidR="001D4C2C" w:rsidRPr="00FF5C4B">
        <w:t xml:space="preserve"> </w:t>
      </w:r>
      <w:r w:rsidRPr="00FF5C4B">
        <w:t>% stain for 5 min</w:t>
      </w:r>
      <w:r w:rsidR="001D4C2C" w:rsidRPr="00FF5C4B">
        <w:t>utes</w:t>
      </w:r>
      <w:r w:rsidRPr="00FF5C4B">
        <w:t xml:space="preserve">; excess was blotted with </w:t>
      </w:r>
      <w:proofErr w:type="spellStart"/>
      <w:r w:rsidRPr="001A2099">
        <w:t>kimwipe</w:t>
      </w:r>
      <w:proofErr w:type="spellEnd"/>
      <w:r w:rsidRPr="00FF5C4B">
        <w:t xml:space="preserve"> and left at room temperature to air dry overnight. All droplets </w:t>
      </w:r>
      <w:r w:rsidRPr="001A2099">
        <w:t>were deposited</w:t>
      </w:r>
      <w:r w:rsidRPr="00FF5C4B">
        <w:t xml:space="preserve"> on parafilm. Bright Field </w:t>
      </w:r>
      <w:r w:rsidRPr="00FF5C4B">
        <w:lastRenderedPageBreak/>
        <w:t xml:space="preserve">TEM </w:t>
      </w:r>
      <w:r w:rsidRPr="001A2099">
        <w:t>was performed</w:t>
      </w:r>
      <w:r w:rsidRPr="00FF5C4B">
        <w:t xml:space="preserve"> at an accelerating voltage of 80</w:t>
      </w:r>
      <w:r w:rsidR="001D4C2C" w:rsidRPr="00FF5C4B">
        <w:t xml:space="preserve"> </w:t>
      </w:r>
      <w:r w:rsidRPr="00FF5C4B">
        <w:t xml:space="preserve">kV with JEOL 1010 Transmission Electron Microscope. Images </w:t>
      </w:r>
      <w:r w:rsidRPr="001A2099">
        <w:t>were captured</w:t>
      </w:r>
      <w:r w:rsidRPr="00FF5C4B">
        <w:t xml:space="preserve"> by </w:t>
      </w:r>
      <w:proofErr w:type="spellStart"/>
      <w:r w:rsidRPr="00FF5C4B">
        <w:t>Gatan</w:t>
      </w:r>
      <w:proofErr w:type="spellEnd"/>
      <w:r w:rsidRPr="00FF5C4B">
        <w:t xml:space="preserve"> </w:t>
      </w:r>
      <w:proofErr w:type="spellStart"/>
      <w:r w:rsidRPr="00FF5C4B">
        <w:t>Orius</w:t>
      </w:r>
      <w:proofErr w:type="spellEnd"/>
      <w:r w:rsidRPr="00FF5C4B">
        <w:t xml:space="preserve"> SC600A camera. TEM fiber dimensions were calculated using ImageJ measurement tool (n&gt;5)</w:t>
      </w:r>
      <w:r w:rsidR="00472A61" w:rsidRPr="00FF5C4B">
        <w:t>.</w:t>
      </w:r>
    </w:p>
    <w:p w14:paraId="33948AE4" w14:textId="77777777" w:rsidR="00472A61" w:rsidRPr="00FF5C4B" w:rsidRDefault="00472A61" w:rsidP="0002663B">
      <w:pPr>
        <w:pStyle w:val="ExperimentalText"/>
        <w:spacing w:line="360" w:lineRule="auto"/>
        <w:jc w:val="both"/>
      </w:pPr>
    </w:p>
    <w:p w14:paraId="09B28034" w14:textId="64A1132F" w:rsidR="00E4730E" w:rsidRPr="00FF5C4B" w:rsidRDefault="004F18E9" w:rsidP="0002663B">
      <w:pPr>
        <w:pStyle w:val="ExperimentalText"/>
        <w:tabs>
          <w:tab w:val="left" w:pos="2947"/>
        </w:tabs>
        <w:spacing w:line="360" w:lineRule="auto"/>
        <w:jc w:val="both"/>
        <w:rPr>
          <w:bCs/>
          <w:i/>
        </w:rPr>
      </w:pPr>
      <w:r w:rsidRPr="00FF5C4B">
        <w:rPr>
          <w:bCs/>
          <w:i/>
        </w:rPr>
        <w:t>Small-Angle X-ray Scattering</w:t>
      </w:r>
    </w:p>
    <w:p w14:paraId="1269E16C" w14:textId="77777777" w:rsidR="00472A61" w:rsidRPr="00FF5C4B" w:rsidRDefault="00472A61" w:rsidP="0002663B">
      <w:pPr>
        <w:pStyle w:val="ExperimentalText"/>
        <w:tabs>
          <w:tab w:val="left" w:pos="2947"/>
        </w:tabs>
        <w:spacing w:line="360" w:lineRule="auto"/>
        <w:jc w:val="both"/>
        <w:rPr>
          <w:bCs/>
          <w:i/>
        </w:rPr>
      </w:pPr>
    </w:p>
    <w:p w14:paraId="2555760D" w14:textId="02F99C91" w:rsidR="004F18E9" w:rsidRPr="00FF5C4B" w:rsidRDefault="004F18E9" w:rsidP="0002663B">
      <w:pPr>
        <w:pStyle w:val="ExperimentalText"/>
        <w:tabs>
          <w:tab w:val="left" w:pos="2947"/>
        </w:tabs>
        <w:spacing w:line="360" w:lineRule="auto"/>
        <w:jc w:val="both"/>
      </w:pPr>
      <w:r w:rsidRPr="00FF5C4B">
        <w:t>SAXS was performed at the Australian Synchrotron (Melbourne, Australia) using the SAXS/WAXS beamtime at 5</w:t>
      </w:r>
      <w:r w:rsidR="001D4C2C" w:rsidRPr="00FF5C4B">
        <w:t xml:space="preserve"> </w:t>
      </w:r>
      <w:r w:rsidRPr="00FF5C4B">
        <w:t xml:space="preserve">% flux. Measurements </w:t>
      </w:r>
      <w:r w:rsidRPr="001A2099">
        <w:t>were acquired</w:t>
      </w:r>
      <w:r w:rsidRPr="00FF5C4B">
        <w:t xml:space="preserve"> at a calibrated camera length of 967.667</w:t>
      </w:r>
      <w:r w:rsidR="001D4C2C" w:rsidRPr="00FF5C4B">
        <w:t xml:space="preserve"> </w:t>
      </w:r>
      <w:r w:rsidRPr="00FF5C4B">
        <w:t xml:space="preserve">mm with </w:t>
      </w:r>
      <w:r w:rsidRPr="001A2099">
        <w:t>X-ray</w:t>
      </w:r>
      <w:r w:rsidRPr="00FF5C4B">
        <w:t xml:space="preserve"> energy of 12</w:t>
      </w:r>
      <w:r w:rsidR="001D4C2C" w:rsidRPr="00FF5C4B">
        <w:t xml:space="preserve"> </w:t>
      </w:r>
      <w:r w:rsidRPr="00FF5C4B">
        <w:t>KeV (1.03320 Å); allowing for scattering vector (</w:t>
      </w:r>
      <w:r w:rsidRPr="00FF5C4B">
        <w:rPr>
          <w:i/>
        </w:rPr>
        <w:t>q</w:t>
      </w:r>
      <w:r w:rsidRPr="00FF5C4B">
        <w:t>) to be measured across the range of 0.018 to 0.92 Å</w:t>
      </w:r>
      <w:r w:rsidRPr="00FF5C4B">
        <w:rPr>
          <w:vertAlign w:val="superscript"/>
        </w:rPr>
        <w:t>-1</w:t>
      </w:r>
      <w:r w:rsidRPr="00FF5C4B">
        <w:t xml:space="preserve">. The diffraction pattern </w:t>
      </w:r>
      <w:r w:rsidRPr="001A2099">
        <w:t>was recorded</w:t>
      </w:r>
      <w:r w:rsidRPr="00FF5C4B">
        <w:t xml:space="preserve"> on a Pilatus 1M detector (169 mm x 179 mm, effective pixel size (172 µm x 172 µm) and processed using the Australian Synchrotron </w:t>
      </w:r>
      <w:proofErr w:type="spellStart"/>
      <w:r w:rsidRPr="00FF5C4B">
        <w:t>ScatterBrain</w:t>
      </w:r>
      <w:proofErr w:type="spellEnd"/>
      <w:r w:rsidRPr="00FF5C4B">
        <w:t xml:space="preserve"> Software (Melbourne, Victoria, Australia). Hydrogels </w:t>
      </w:r>
      <w:r w:rsidRPr="001A2099">
        <w:t>were prepared</w:t>
      </w:r>
      <w:r w:rsidRPr="00FF5C4B">
        <w:t xml:space="preserve"> as detailed above loaded into 1.5</w:t>
      </w:r>
      <w:r w:rsidR="001D4C2C" w:rsidRPr="00FF5C4B">
        <w:t xml:space="preserve"> </w:t>
      </w:r>
      <w:r w:rsidRPr="00FF5C4B">
        <w:t>mm sealed glass capillaries with a wall thickness of 0.1</w:t>
      </w:r>
      <w:r w:rsidR="001D4C2C" w:rsidRPr="00FF5C4B">
        <w:t xml:space="preserve"> </w:t>
      </w:r>
      <w:r w:rsidRPr="00FF5C4B">
        <w:t xml:space="preserve">mm (Hilgenberg, GmbH). PBS backgrounds with and without LAP </w:t>
      </w:r>
      <w:r w:rsidRPr="001A2099">
        <w:t>were collected</w:t>
      </w:r>
      <w:r w:rsidRPr="00FF5C4B">
        <w:t xml:space="preserve"> before samples </w:t>
      </w:r>
      <w:r w:rsidRPr="001A2099">
        <w:t>were loaded</w:t>
      </w:r>
      <w:r w:rsidRPr="00FF5C4B">
        <w:t xml:space="preserve">. Each sample (and background) was subjected to ten </w:t>
      </w:r>
      <w:r w:rsidRPr="001A2099">
        <w:t>1</w:t>
      </w:r>
      <w:r w:rsidRPr="00FF5C4B">
        <w:t xml:space="preserve"> s</w:t>
      </w:r>
      <w:r w:rsidRPr="00FF5C4B">
        <w:rPr>
          <w:vertAlign w:val="superscript"/>
        </w:rPr>
        <w:t>-1</w:t>
      </w:r>
      <w:r w:rsidRPr="00FF5C4B">
        <w:t xml:space="preserve"> exposures at multiple points along the capillary to minimize sample burning. Repeat measurements were summed using Scatterbrain and </w:t>
      </w:r>
      <w:r w:rsidRPr="00FF5C4B">
        <w:rPr>
          <w:i/>
        </w:rPr>
        <w:t>q</w:t>
      </w:r>
      <w:r w:rsidRPr="00FF5C4B">
        <w:t xml:space="preserve"> calibrated using an </w:t>
      </w:r>
      <w:proofErr w:type="spellStart"/>
      <w:r w:rsidRPr="00FF5C4B">
        <w:t>AgBeh</w:t>
      </w:r>
      <w:proofErr w:type="spellEnd"/>
      <w:r w:rsidRPr="00FF5C4B">
        <w:t xml:space="preserve"> sample. The intensity was normalized and set on an </w:t>
      </w:r>
      <w:r w:rsidRPr="001A2099">
        <w:t>absolute</w:t>
      </w:r>
      <w:r w:rsidRPr="00FF5C4B">
        <w:t xml:space="preserve"> scale using water and air shots.  Due to poor scattering, backgrounds were scaled by 0.9 </w:t>
      </w:r>
      <w:r w:rsidRPr="001A2099">
        <w:t>before</w:t>
      </w:r>
      <w:r w:rsidRPr="00FF5C4B">
        <w:t xml:space="preserve"> subtraction from the sample scattering data. For </w:t>
      </w:r>
      <w:proofErr w:type="spellStart"/>
      <w:r w:rsidRPr="00FF5C4B">
        <w:t>coassembled</w:t>
      </w:r>
      <w:proofErr w:type="spellEnd"/>
      <w:r w:rsidRPr="00FF5C4B">
        <w:t xml:space="preserve"> hydrogel fibril radius calculations, data was subject to indirect Fourier transform (IFT) analysis and P(r) inversion using </w:t>
      </w:r>
      <w:proofErr w:type="spellStart"/>
      <w:r w:rsidRPr="00FF5C4B">
        <w:t>SASView</w:t>
      </w:r>
      <w:proofErr w:type="spellEnd"/>
      <w:r w:rsidRPr="00FF5C4B">
        <w:t xml:space="preserve"> (</w:t>
      </w:r>
      <w:proofErr w:type="spellStart"/>
      <w:r w:rsidRPr="00FF5C4B">
        <w:t>SASView</w:t>
      </w:r>
      <w:proofErr w:type="spellEnd"/>
      <w:r w:rsidRPr="00FF5C4B">
        <w:t>, Victoria, Australia) to calculate the average diameter of the fibrils in the sample. For LM-</w:t>
      </w:r>
      <w:proofErr w:type="spellStart"/>
      <w:r w:rsidRPr="00FF5C4B">
        <w:t>GelMA</w:t>
      </w:r>
      <w:proofErr w:type="spellEnd"/>
      <w:r w:rsidRPr="00FF5C4B">
        <w:t xml:space="preserve"> and FPG-Hybrid samples, data </w:t>
      </w:r>
      <w:r w:rsidRPr="001A2099">
        <w:t>were</w:t>
      </w:r>
      <w:r w:rsidRPr="00FF5C4B">
        <w:t xml:space="preserve"> fit to shape independent models using </w:t>
      </w:r>
      <w:proofErr w:type="spellStart"/>
      <w:r w:rsidRPr="00FF5C4B">
        <w:t>SASView</w:t>
      </w:r>
      <w:proofErr w:type="spellEnd"/>
      <w:r w:rsidRPr="00FF5C4B">
        <w:t xml:space="preserve">. Specifically, the </w:t>
      </w:r>
      <w:r w:rsidRPr="001A2099">
        <w:t>mass</w:t>
      </w:r>
      <w:r w:rsidRPr="00FF5C4B">
        <w:t xml:space="preserve"> fractal dimension </w:t>
      </w:r>
      <w:r w:rsidRPr="001A2099">
        <w:t>was determined</w:t>
      </w:r>
      <w:r w:rsidRPr="00FF5C4B">
        <w:t xml:space="preserve"> through fitting with </w:t>
      </w:r>
      <w:r w:rsidRPr="001A2099">
        <w:t>power-law</w:t>
      </w:r>
      <w:r w:rsidRPr="00FF5C4B">
        <w:t xml:space="preserve"> model between mid </w:t>
      </w:r>
      <w:r w:rsidRPr="00FF5C4B">
        <w:rPr>
          <w:i/>
        </w:rPr>
        <w:t>q</w:t>
      </w:r>
      <w:r w:rsidRPr="00FF5C4B">
        <w:t xml:space="preserve"> range (0.05 – 0.2 Å</w:t>
      </w:r>
      <w:r w:rsidRPr="00FF5C4B">
        <w:rPr>
          <w:vertAlign w:val="superscript"/>
        </w:rPr>
        <w:t>-1</w:t>
      </w:r>
      <w:r w:rsidRPr="00FF5C4B">
        <w:t xml:space="preserve">); correlation length </w:t>
      </w:r>
      <w:r w:rsidRPr="001A2099">
        <w:t>was determined</w:t>
      </w:r>
      <w:r w:rsidRPr="00FF5C4B">
        <w:t xml:space="preserve"> through fitting with correlation length model at low-mid </w:t>
      </w:r>
      <w:r w:rsidRPr="00FF5C4B">
        <w:rPr>
          <w:i/>
        </w:rPr>
        <w:t>q</w:t>
      </w:r>
      <w:r w:rsidRPr="00FF5C4B">
        <w:t xml:space="preserve"> range (0.018 – 0.2 Å</w:t>
      </w:r>
      <w:r w:rsidRPr="00FF5C4B">
        <w:rPr>
          <w:vertAlign w:val="superscript"/>
        </w:rPr>
        <w:t>-1</w:t>
      </w:r>
      <w:r w:rsidRPr="00FF5C4B">
        <w:t xml:space="preserve">); and mesh size </w:t>
      </w:r>
      <w:r w:rsidRPr="001A2099">
        <w:t>was determined</w:t>
      </w:r>
      <w:r w:rsidRPr="00FF5C4B">
        <w:t xml:space="preserve"> through fitting with two </w:t>
      </w:r>
      <w:r w:rsidRPr="001A2099">
        <w:t>power-law</w:t>
      </w:r>
      <w:r w:rsidRPr="00FF5C4B">
        <w:t xml:space="preserve"> model at low-mid q range (0.018 – 0.2 Å</w:t>
      </w:r>
      <w:r w:rsidRPr="00FF5C4B">
        <w:rPr>
          <w:vertAlign w:val="superscript"/>
        </w:rPr>
        <w:t>-1</w:t>
      </w:r>
      <w:r w:rsidRPr="00FF5C4B">
        <w:t xml:space="preserve">). All acquired scatter curves, </w:t>
      </w:r>
      <w:r w:rsidRPr="001A2099">
        <w:t>and</w:t>
      </w:r>
      <w:r w:rsidRPr="00FF5C4B">
        <w:t xml:space="preserve"> subsequent fits were further graphed using GraphPad Prism 7 (GraphPad Prism Software Inc., San Diego, USA) for ease of graphical visualization.</w:t>
      </w:r>
    </w:p>
    <w:p w14:paraId="3CF82039" w14:textId="77777777" w:rsidR="00472A61" w:rsidRPr="00FF5C4B" w:rsidRDefault="00472A61" w:rsidP="0002663B">
      <w:pPr>
        <w:pStyle w:val="ExperimentalText"/>
        <w:tabs>
          <w:tab w:val="left" w:pos="2947"/>
        </w:tabs>
        <w:spacing w:line="360" w:lineRule="auto"/>
        <w:jc w:val="both"/>
      </w:pPr>
    </w:p>
    <w:p w14:paraId="364F80A2" w14:textId="15F8F15F" w:rsidR="00E4730E" w:rsidRPr="00FF5C4B" w:rsidRDefault="004F18E9" w:rsidP="0002663B">
      <w:pPr>
        <w:pStyle w:val="ExperimentalText"/>
        <w:tabs>
          <w:tab w:val="left" w:pos="2947"/>
        </w:tabs>
        <w:spacing w:line="360" w:lineRule="auto"/>
        <w:jc w:val="both"/>
        <w:rPr>
          <w:bCs/>
          <w:i/>
        </w:rPr>
      </w:pPr>
      <w:r w:rsidRPr="00FF5C4B">
        <w:rPr>
          <w:bCs/>
          <w:i/>
        </w:rPr>
        <w:t>Circular Dichroism</w:t>
      </w:r>
    </w:p>
    <w:p w14:paraId="0A5078A5" w14:textId="77777777" w:rsidR="00472A61" w:rsidRPr="00FF5C4B" w:rsidRDefault="00472A61" w:rsidP="0002663B">
      <w:pPr>
        <w:pStyle w:val="ExperimentalText"/>
        <w:tabs>
          <w:tab w:val="left" w:pos="2947"/>
        </w:tabs>
        <w:spacing w:line="360" w:lineRule="auto"/>
        <w:jc w:val="both"/>
        <w:rPr>
          <w:bCs/>
          <w:i/>
        </w:rPr>
      </w:pPr>
    </w:p>
    <w:p w14:paraId="5A9E94C2" w14:textId="4C310F15" w:rsidR="004F18E9" w:rsidRPr="00FF5C4B" w:rsidRDefault="004F18E9" w:rsidP="0002663B">
      <w:pPr>
        <w:pStyle w:val="ExperimentalText"/>
        <w:tabs>
          <w:tab w:val="left" w:pos="2947"/>
        </w:tabs>
        <w:spacing w:line="360" w:lineRule="auto"/>
        <w:jc w:val="both"/>
      </w:pPr>
      <w:r w:rsidRPr="00FF5C4B">
        <w:t xml:space="preserve">Samples at 50:1 and 500:1 dilution (diluted in </w:t>
      </w:r>
      <w:proofErr w:type="spellStart"/>
      <w:r w:rsidRPr="00FF5C4B">
        <w:t>MilliQ</w:t>
      </w:r>
      <w:proofErr w:type="spellEnd"/>
      <w:r w:rsidRPr="00FF5C4B">
        <w:t xml:space="preserve">) </w:t>
      </w:r>
      <w:r w:rsidRPr="001A2099">
        <w:t>were scanned</w:t>
      </w:r>
      <w:r w:rsidRPr="00FF5C4B">
        <w:t xml:space="preserve"> from 330-180</w:t>
      </w:r>
      <w:r w:rsidR="001D4C2C" w:rsidRPr="00FF5C4B">
        <w:t xml:space="preserve"> </w:t>
      </w:r>
      <w:r w:rsidRPr="00FF5C4B">
        <w:t xml:space="preserve">nm. Five accumulations </w:t>
      </w:r>
      <w:r w:rsidRPr="001A2099">
        <w:t>were performed</w:t>
      </w:r>
      <w:r w:rsidRPr="00FF5C4B">
        <w:t xml:space="preserve"> for each sample with a 1</w:t>
      </w:r>
      <w:r w:rsidR="001D4C2C" w:rsidRPr="00FF5C4B">
        <w:t xml:space="preserve"> </w:t>
      </w:r>
      <w:r w:rsidRPr="00FF5C4B">
        <w:t>nm data interval at 100</w:t>
      </w:r>
      <w:r w:rsidR="001D4C2C" w:rsidRPr="00FF5C4B">
        <w:t xml:space="preserve"> </w:t>
      </w:r>
      <w:r w:rsidRPr="00FF5C4B">
        <w:t xml:space="preserve">nm/min. A </w:t>
      </w:r>
      <w:proofErr w:type="spellStart"/>
      <w:r w:rsidRPr="00FF5C4B">
        <w:lastRenderedPageBreak/>
        <w:t>MilliQ</w:t>
      </w:r>
      <w:proofErr w:type="spellEnd"/>
      <w:r w:rsidRPr="00FF5C4B">
        <w:t xml:space="preserve"> background </w:t>
      </w:r>
      <w:r w:rsidRPr="001A2099">
        <w:t>was obtained</w:t>
      </w:r>
      <w:r w:rsidRPr="00FF5C4B">
        <w:t xml:space="preserve"> and subtracted from each sample. Data </w:t>
      </w:r>
      <w:r w:rsidRPr="001A2099">
        <w:t>were smoothed</w:t>
      </w:r>
      <w:r w:rsidRPr="00FF5C4B">
        <w:t xml:space="preserve"> with inbuilt software (Jasco J-815 Circular Dichroism Spectropolarimeter). Data </w:t>
      </w:r>
      <w:r w:rsidRPr="001A2099">
        <w:t>were normalized</w:t>
      </w:r>
      <w:r w:rsidRPr="00FF5C4B">
        <w:t xml:space="preserve"> to molar ellipticity account for </w:t>
      </w:r>
      <w:r w:rsidRPr="001A2099">
        <w:t>relative</w:t>
      </w:r>
      <w:r w:rsidRPr="00FF5C4B">
        <w:t xml:space="preserve"> concentration. </w:t>
      </w:r>
    </w:p>
    <w:p w14:paraId="111C7ADD" w14:textId="77777777" w:rsidR="00472A61" w:rsidRPr="00FF5C4B" w:rsidRDefault="00472A61" w:rsidP="0002663B">
      <w:pPr>
        <w:pStyle w:val="ExperimentalText"/>
        <w:tabs>
          <w:tab w:val="left" w:pos="2947"/>
        </w:tabs>
        <w:spacing w:line="360" w:lineRule="auto"/>
        <w:jc w:val="both"/>
      </w:pPr>
    </w:p>
    <w:p w14:paraId="2BCAAE3F" w14:textId="0CA228C9" w:rsidR="00E4730E" w:rsidRPr="00FF5C4B" w:rsidRDefault="004F18E9" w:rsidP="0002663B">
      <w:pPr>
        <w:pStyle w:val="ExperimentalText"/>
        <w:tabs>
          <w:tab w:val="left" w:pos="2568"/>
        </w:tabs>
        <w:spacing w:line="360" w:lineRule="auto"/>
        <w:jc w:val="both"/>
        <w:rPr>
          <w:bCs/>
          <w:i/>
        </w:rPr>
      </w:pPr>
      <w:r w:rsidRPr="00FF5C4B">
        <w:rPr>
          <w:bCs/>
          <w:i/>
        </w:rPr>
        <w:t>FT-IR</w:t>
      </w:r>
    </w:p>
    <w:p w14:paraId="440358D9" w14:textId="77777777" w:rsidR="00472A61" w:rsidRPr="00FF5C4B" w:rsidRDefault="00472A61" w:rsidP="0002663B">
      <w:pPr>
        <w:pStyle w:val="ExperimentalText"/>
        <w:tabs>
          <w:tab w:val="left" w:pos="2568"/>
        </w:tabs>
        <w:spacing w:line="360" w:lineRule="auto"/>
        <w:jc w:val="both"/>
        <w:rPr>
          <w:bCs/>
          <w:i/>
        </w:rPr>
      </w:pPr>
    </w:p>
    <w:p w14:paraId="10BDAD9F" w14:textId="4F744EA7" w:rsidR="004F18E9" w:rsidRPr="00FF5C4B" w:rsidRDefault="004F18E9" w:rsidP="0002663B">
      <w:pPr>
        <w:pStyle w:val="ExperimentalText"/>
        <w:tabs>
          <w:tab w:val="left" w:pos="2568"/>
        </w:tabs>
        <w:spacing w:line="360" w:lineRule="auto"/>
        <w:jc w:val="both"/>
      </w:pPr>
      <w:r w:rsidRPr="00FF5C4B">
        <w:t xml:space="preserve">FT-IR spectrums </w:t>
      </w:r>
      <w:r w:rsidRPr="001A2099">
        <w:t>were acquired</w:t>
      </w:r>
      <w:r w:rsidRPr="00FF5C4B">
        <w:t xml:space="preserve"> from a Frontier FT-IR/FIR spectrometer, Bruker D8 XRD (Bruker Co.)  from wavelengths 4000</w:t>
      </w:r>
      <w:r w:rsidR="001D4C2C" w:rsidRPr="00FF5C4B">
        <w:t xml:space="preserve"> </w:t>
      </w:r>
      <w:r w:rsidRPr="00FF5C4B">
        <w:t>cm</w:t>
      </w:r>
      <w:r w:rsidRPr="00FF5C4B">
        <w:rPr>
          <w:vertAlign w:val="superscript"/>
        </w:rPr>
        <w:t>-1</w:t>
      </w:r>
      <w:r w:rsidRPr="00FF5C4B">
        <w:t xml:space="preserve"> to 400</w:t>
      </w:r>
      <w:r w:rsidR="001D4C2C" w:rsidRPr="00FF5C4B">
        <w:t xml:space="preserve"> </w:t>
      </w:r>
      <w:r w:rsidRPr="00FF5C4B">
        <w:t>cm</w:t>
      </w:r>
      <w:r w:rsidRPr="00FF5C4B">
        <w:rPr>
          <w:vertAlign w:val="superscript"/>
        </w:rPr>
        <w:t>-1</w:t>
      </w:r>
      <w:r w:rsidRPr="00FF5C4B">
        <w:t xml:space="preserve"> at a resolution of 1</w:t>
      </w:r>
      <w:r w:rsidR="001D4C2C" w:rsidRPr="00FF5C4B">
        <w:t xml:space="preserve"> </w:t>
      </w:r>
      <w:r w:rsidRPr="00FF5C4B">
        <w:t>cm</w:t>
      </w:r>
      <w:r w:rsidRPr="00FF5C4B">
        <w:rPr>
          <w:vertAlign w:val="superscript"/>
        </w:rPr>
        <w:t>-1</w:t>
      </w:r>
      <w:r w:rsidRPr="00FF5C4B">
        <w:t xml:space="preserve">. </w:t>
      </w:r>
      <w:r w:rsidRPr="001A2099">
        <w:t>16</w:t>
      </w:r>
      <w:r w:rsidRPr="00FF5C4B">
        <w:t xml:space="preserve"> accumulations </w:t>
      </w:r>
      <w:r w:rsidRPr="001A2099">
        <w:t>were performed,</w:t>
      </w:r>
      <w:r w:rsidRPr="00FF5C4B">
        <w:t xml:space="preserve"> </w:t>
      </w:r>
      <w:r w:rsidRPr="001A2099">
        <w:t>and</w:t>
      </w:r>
      <w:r w:rsidRPr="00FF5C4B">
        <w:t xml:space="preserve"> </w:t>
      </w:r>
      <w:r w:rsidRPr="001A2099">
        <w:t>background</w:t>
      </w:r>
      <w:r w:rsidRPr="00FF5C4B">
        <w:t xml:space="preserve"> (1 </w:t>
      </w:r>
      <w:r w:rsidRPr="00FF5C4B">
        <w:rPr>
          <w:color w:val="222222"/>
          <w:shd w:val="clear" w:color="auto" w:fill="FFFFFF"/>
        </w:rPr>
        <w:t>×</w:t>
      </w:r>
      <w:r w:rsidRPr="00FF5C4B">
        <w:t xml:space="preserve"> PBS) was acquired and subtracted from samples. Data </w:t>
      </w:r>
      <w:r w:rsidRPr="001A2099">
        <w:t>were smoothed</w:t>
      </w:r>
      <w:r w:rsidRPr="00FF5C4B">
        <w:t xml:space="preserve"> with inbuilt software (Frontier FT-IR/FIR spectrometer, Bruker D8 XRD).</w:t>
      </w:r>
    </w:p>
    <w:p w14:paraId="3BFA43FF" w14:textId="77777777" w:rsidR="00472A61" w:rsidRPr="00FF5C4B" w:rsidRDefault="00472A61" w:rsidP="0002663B">
      <w:pPr>
        <w:pStyle w:val="ExperimentalText"/>
        <w:tabs>
          <w:tab w:val="left" w:pos="2568"/>
        </w:tabs>
        <w:spacing w:line="360" w:lineRule="auto"/>
        <w:jc w:val="both"/>
      </w:pPr>
    </w:p>
    <w:p w14:paraId="3540D137" w14:textId="0B0F53A0" w:rsidR="00E4730E" w:rsidRPr="00FF5C4B" w:rsidRDefault="004F18E9" w:rsidP="0002663B">
      <w:pPr>
        <w:pStyle w:val="ExperimentalText"/>
        <w:tabs>
          <w:tab w:val="left" w:pos="2568"/>
        </w:tabs>
        <w:spacing w:line="360" w:lineRule="auto"/>
        <w:jc w:val="both"/>
        <w:rPr>
          <w:bCs/>
          <w:i/>
        </w:rPr>
      </w:pPr>
      <w:r w:rsidRPr="00FF5C4B">
        <w:rPr>
          <w:bCs/>
          <w:i/>
        </w:rPr>
        <w:t>Fluorescence Spectroscopy</w:t>
      </w:r>
    </w:p>
    <w:p w14:paraId="6607C743" w14:textId="77777777" w:rsidR="00472A61" w:rsidRPr="00FF5C4B" w:rsidRDefault="00472A61" w:rsidP="0002663B">
      <w:pPr>
        <w:pStyle w:val="ExperimentalText"/>
        <w:tabs>
          <w:tab w:val="left" w:pos="2568"/>
        </w:tabs>
        <w:spacing w:line="360" w:lineRule="auto"/>
        <w:jc w:val="both"/>
        <w:rPr>
          <w:bCs/>
          <w:i/>
        </w:rPr>
      </w:pPr>
    </w:p>
    <w:p w14:paraId="57BA69C1" w14:textId="537440A3" w:rsidR="004F18E9" w:rsidRPr="00FF5C4B" w:rsidRDefault="004F18E9" w:rsidP="0002663B">
      <w:pPr>
        <w:pStyle w:val="ExperimentalText"/>
        <w:tabs>
          <w:tab w:val="left" w:pos="2568"/>
        </w:tabs>
        <w:spacing w:line="360" w:lineRule="auto"/>
        <w:jc w:val="both"/>
      </w:pPr>
      <w:r w:rsidRPr="00FF5C4B">
        <w:t>Fluorescent Spectra were acquired on Perkin Elmer LS 55 Fluorescence Spectrometer using a 10</w:t>
      </w:r>
      <w:r w:rsidR="001D4C2C" w:rsidRPr="00FF5C4B">
        <w:t xml:space="preserve"> </w:t>
      </w:r>
      <w:r w:rsidRPr="00FF5C4B">
        <w:t>mm cuvette (Perkin Elmer) from 300-600</w:t>
      </w:r>
      <w:r w:rsidR="001D4C2C" w:rsidRPr="00FF5C4B">
        <w:t xml:space="preserve"> </w:t>
      </w:r>
      <w:r w:rsidRPr="00FF5C4B">
        <w:t xml:space="preserve">nm at an </w:t>
      </w:r>
      <w:r w:rsidRPr="001A2099">
        <w:t>excitation</w:t>
      </w:r>
      <w:r w:rsidRPr="00FF5C4B">
        <w:t xml:space="preserve"> wavelength of 250</w:t>
      </w:r>
      <w:r w:rsidR="001D4C2C" w:rsidRPr="00FF5C4B">
        <w:t xml:space="preserve"> </w:t>
      </w:r>
      <w:r w:rsidRPr="00FF5C4B">
        <w:t>nm, slit width of 2.5</w:t>
      </w:r>
      <w:r w:rsidR="001D4C2C" w:rsidRPr="00FF5C4B">
        <w:t xml:space="preserve"> </w:t>
      </w:r>
      <w:r w:rsidRPr="00FF5C4B">
        <w:t>nm and scan speed of 50</w:t>
      </w:r>
      <w:r w:rsidR="001D4C2C" w:rsidRPr="00FF5C4B">
        <w:t xml:space="preserve"> </w:t>
      </w:r>
      <w:r w:rsidRPr="00FF5C4B">
        <w:t xml:space="preserve">nm/min. </w:t>
      </w:r>
    </w:p>
    <w:p w14:paraId="2DE08B40" w14:textId="77777777" w:rsidR="00472A61" w:rsidRPr="00FF5C4B" w:rsidRDefault="00472A61" w:rsidP="0002663B">
      <w:pPr>
        <w:pStyle w:val="ExperimentalText"/>
        <w:tabs>
          <w:tab w:val="left" w:pos="2568"/>
        </w:tabs>
        <w:spacing w:line="360" w:lineRule="auto"/>
        <w:jc w:val="both"/>
      </w:pPr>
    </w:p>
    <w:p w14:paraId="689446B0" w14:textId="1A4AEE85" w:rsidR="00E4730E" w:rsidRPr="00FF5C4B" w:rsidRDefault="004F18E9" w:rsidP="0002663B">
      <w:pPr>
        <w:pStyle w:val="ExperimentalText"/>
        <w:tabs>
          <w:tab w:val="left" w:pos="2568"/>
        </w:tabs>
        <w:spacing w:line="360" w:lineRule="auto"/>
        <w:jc w:val="both"/>
        <w:rPr>
          <w:bCs/>
          <w:i/>
        </w:rPr>
      </w:pPr>
      <w:r w:rsidRPr="00FF5C4B">
        <w:rPr>
          <w:bCs/>
          <w:i/>
        </w:rPr>
        <w:t>Rheology</w:t>
      </w:r>
    </w:p>
    <w:p w14:paraId="47AD16BE" w14:textId="77777777" w:rsidR="00472A61" w:rsidRPr="00FF5C4B" w:rsidRDefault="00472A61" w:rsidP="0002663B">
      <w:pPr>
        <w:pStyle w:val="ExperimentalText"/>
        <w:tabs>
          <w:tab w:val="left" w:pos="2568"/>
        </w:tabs>
        <w:spacing w:line="360" w:lineRule="auto"/>
        <w:jc w:val="both"/>
        <w:rPr>
          <w:bCs/>
          <w:i/>
        </w:rPr>
      </w:pPr>
    </w:p>
    <w:p w14:paraId="2577E569" w14:textId="5671D8BA" w:rsidR="004F18E9" w:rsidRPr="00FF5C4B" w:rsidRDefault="004F18E9" w:rsidP="0002663B">
      <w:pPr>
        <w:pStyle w:val="ExperimentalText"/>
        <w:tabs>
          <w:tab w:val="left" w:pos="2568"/>
        </w:tabs>
        <w:spacing w:line="360" w:lineRule="auto"/>
        <w:jc w:val="both"/>
      </w:pPr>
      <w:r w:rsidRPr="00FF5C4B">
        <w:t xml:space="preserve">Storage and loss moduli were acquired under oscillatory conditions using a calibrated rheometer (Anton </w:t>
      </w:r>
      <w:proofErr w:type="spellStart"/>
      <w:r w:rsidRPr="00FF5C4B">
        <w:t>Paar</w:t>
      </w:r>
      <w:proofErr w:type="spellEnd"/>
      <w:r w:rsidRPr="00FF5C4B">
        <w:t xml:space="preserve"> MCR 301, Austria) fitted with a 15</w:t>
      </w:r>
      <w:r w:rsidR="001D4C2C" w:rsidRPr="00FF5C4B">
        <w:t xml:space="preserve"> </w:t>
      </w:r>
      <w:r w:rsidRPr="00FF5C4B">
        <w:t xml:space="preserve">mm cone plate fixture with a cone angle of 1° (CP15-1, Anton </w:t>
      </w:r>
      <w:proofErr w:type="spellStart"/>
      <w:r w:rsidRPr="00FF5C4B">
        <w:t>Paar</w:t>
      </w:r>
      <w:proofErr w:type="spellEnd"/>
      <w:r w:rsidRPr="00FF5C4B">
        <w:t xml:space="preserve"> GmbH); A thin layer of paraffin oil was placed across the gap to avoid dehydration. Thermal dependent viscoelastic properties were acquired via temperature sweep from 37 ˚C to 4 ˚C at a </w:t>
      </w:r>
      <w:r w:rsidRPr="001A2099">
        <w:t>shear</w:t>
      </w:r>
      <w:r w:rsidRPr="00FF5C4B">
        <w:t xml:space="preserve"> strain of 0.1</w:t>
      </w:r>
      <w:r w:rsidR="001D4C2C" w:rsidRPr="00FF5C4B">
        <w:t xml:space="preserve"> </w:t>
      </w:r>
      <w:r w:rsidRPr="00FF5C4B">
        <w:t>% and angular frequency of 10 rad/s</w:t>
      </w:r>
      <w:r w:rsidRPr="00FF5C4B">
        <w:rPr>
          <w:i/>
        </w:rPr>
        <w:t>.</w:t>
      </w:r>
      <w:r w:rsidRPr="00FF5C4B">
        <w:t xml:space="preserve"> Loss tangent curves were data smoothed using a rolling average (n = 3) to remove noise. </w:t>
      </w:r>
      <w:r w:rsidRPr="00FF5C4B">
        <w:rPr>
          <w:i/>
        </w:rPr>
        <w:t>In situ</w:t>
      </w:r>
      <w:r w:rsidRPr="00FF5C4B">
        <w:t xml:space="preserve"> UV crosslinking was performed at a wavelength of 365 nm and intensity of 4.5</w:t>
      </w:r>
      <w:r w:rsidR="001D4C2C" w:rsidRPr="00FF5C4B">
        <w:t xml:space="preserve"> </w:t>
      </w:r>
      <w:proofErr w:type="spellStart"/>
      <w:r w:rsidRPr="00FF5C4B">
        <w:t>mW</w:t>
      </w:r>
      <w:proofErr w:type="spellEnd"/>
      <w:r w:rsidRPr="00FF5C4B">
        <w:t xml:space="preserve"> cm</w:t>
      </w:r>
      <w:r w:rsidRPr="00FF5C4B">
        <w:rPr>
          <w:vertAlign w:val="superscript"/>
        </w:rPr>
        <w:t>-2</w:t>
      </w:r>
      <w:r w:rsidRPr="00FF5C4B">
        <w:t xml:space="preserve"> for 20 min (</w:t>
      </w:r>
      <w:proofErr w:type="spellStart"/>
      <w:r w:rsidRPr="00FF5C4B">
        <w:t>OmniCure</w:t>
      </w:r>
      <w:proofErr w:type="spellEnd"/>
      <w:r w:rsidRPr="00FF5C4B">
        <w:t xml:space="preserve"> Lx400+, Lumen Dynamics Group Inc.). UV intensity was verified using an </w:t>
      </w:r>
      <w:proofErr w:type="spellStart"/>
      <w:r w:rsidRPr="00FF5C4B">
        <w:t>OmniCure</w:t>
      </w:r>
      <w:proofErr w:type="spellEnd"/>
      <w:r w:rsidRPr="00FF5C4B">
        <w:t xml:space="preserve"> LED Light Meter System (Lumen Dynamics Group Inc.). Samples were allowed to stabilize for </w:t>
      </w:r>
      <w:r w:rsidRPr="001A2099">
        <w:t>1</w:t>
      </w:r>
      <w:r w:rsidR="001D4C2C" w:rsidRPr="001A2099">
        <w:t xml:space="preserve"> </w:t>
      </w:r>
      <w:r w:rsidRPr="001A2099">
        <w:t>minute</w:t>
      </w:r>
      <w:r w:rsidRPr="00FF5C4B">
        <w:t xml:space="preserve"> </w:t>
      </w:r>
      <w:r w:rsidRPr="001A2099">
        <w:t>before</w:t>
      </w:r>
      <w:r w:rsidRPr="00FF5C4B">
        <w:t xml:space="preserve"> UV application.  Constant shear strain of 0.1</w:t>
      </w:r>
      <w:r w:rsidR="001D4C2C" w:rsidRPr="00FF5C4B">
        <w:t xml:space="preserve"> </w:t>
      </w:r>
      <w:r w:rsidRPr="00FF5C4B">
        <w:t xml:space="preserve">%, the </w:t>
      </w:r>
      <w:r w:rsidRPr="001A2099">
        <w:t>angular</w:t>
      </w:r>
      <w:r w:rsidRPr="00FF5C4B">
        <w:t xml:space="preserve"> frequency of 10 rad/s and </w:t>
      </w:r>
      <w:r w:rsidR="001D4C2C" w:rsidRPr="00FF5C4B">
        <w:t xml:space="preserve">a </w:t>
      </w:r>
      <w:r w:rsidRPr="00FF5C4B">
        <w:t xml:space="preserve">temperature of 37 ˚C </w:t>
      </w:r>
      <w:r w:rsidRPr="001A2099">
        <w:t>w</w:t>
      </w:r>
      <w:r w:rsidR="001D4C2C" w:rsidRPr="001A2099">
        <w:t>ere</w:t>
      </w:r>
      <w:r w:rsidRPr="001A2099">
        <w:t xml:space="preserve"> used</w:t>
      </w:r>
      <w:r w:rsidRPr="00FF5C4B">
        <w:t xml:space="preserve"> during UV crosslinking. Amplitude sweep was obtained after full crosslinking via a shear strain logarithmic ramp from 0.1</w:t>
      </w:r>
      <w:r w:rsidR="001D4C2C" w:rsidRPr="00FF5C4B">
        <w:t xml:space="preserve"> </w:t>
      </w:r>
      <w:r w:rsidRPr="00FF5C4B">
        <w:t>%-1000</w:t>
      </w:r>
      <w:r w:rsidR="001D4C2C" w:rsidRPr="00FF5C4B">
        <w:t xml:space="preserve"> </w:t>
      </w:r>
      <w:r w:rsidRPr="00FF5C4B">
        <w:t xml:space="preserve">% at an </w:t>
      </w:r>
      <w:r w:rsidRPr="001A2099">
        <w:t>angular</w:t>
      </w:r>
      <w:r w:rsidRPr="00FF5C4B">
        <w:t xml:space="preserve"> frequency of 10 rad/s and </w:t>
      </w:r>
      <w:r w:rsidRPr="001A2099">
        <w:t>at</w:t>
      </w:r>
      <w:r w:rsidRPr="00FF5C4B">
        <w:t xml:space="preserve"> 37 ˚C.</w:t>
      </w:r>
    </w:p>
    <w:p w14:paraId="16E84FCB" w14:textId="77777777" w:rsidR="00472A61" w:rsidRPr="001A2099" w:rsidRDefault="00472A61" w:rsidP="0002663B">
      <w:pPr>
        <w:spacing w:line="360" w:lineRule="auto"/>
        <w:jc w:val="both"/>
        <w:rPr>
          <w:bCs/>
          <w:i/>
          <w:lang w:val="en-US"/>
        </w:rPr>
      </w:pPr>
    </w:p>
    <w:p w14:paraId="536AF40D" w14:textId="6949E7B9" w:rsidR="00E4730E" w:rsidRPr="001A2099" w:rsidRDefault="004F18E9" w:rsidP="0002663B">
      <w:pPr>
        <w:spacing w:line="360" w:lineRule="auto"/>
        <w:jc w:val="both"/>
        <w:rPr>
          <w:bCs/>
          <w:i/>
          <w:lang w:val="en-US"/>
        </w:rPr>
      </w:pPr>
      <w:r w:rsidRPr="001A2099">
        <w:rPr>
          <w:bCs/>
          <w:i/>
          <w:lang w:val="en-US"/>
        </w:rPr>
        <w:lastRenderedPageBreak/>
        <w:t>Printability Tests</w:t>
      </w:r>
    </w:p>
    <w:p w14:paraId="534BA143" w14:textId="77777777" w:rsidR="00472A61" w:rsidRPr="001A2099" w:rsidRDefault="00472A61" w:rsidP="0002663B">
      <w:pPr>
        <w:spacing w:line="360" w:lineRule="auto"/>
        <w:jc w:val="both"/>
        <w:rPr>
          <w:bCs/>
          <w:i/>
          <w:lang w:val="en-US"/>
        </w:rPr>
      </w:pPr>
    </w:p>
    <w:p w14:paraId="03A8ADE3" w14:textId="0512E0F6" w:rsidR="004F18E9" w:rsidRPr="00FF5C4B" w:rsidRDefault="004F18E9" w:rsidP="00A554D8">
      <w:pPr>
        <w:spacing w:line="360" w:lineRule="auto"/>
        <w:jc w:val="both"/>
        <w:rPr>
          <w:lang w:val="en-US"/>
        </w:rPr>
      </w:pPr>
      <w:proofErr w:type="spellStart"/>
      <w:r w:rsidRPr="001A2099">
        <w:rPr>
          <w:lang w:val="en-US"/>
        </w:rPr>
        <w:t>Bioinks</w:t>
      </w:r>
      <w:proofErr w:type="spellEnd"/>
      <w:r w:rsidRPr="00FF5C4B">
        <w:rPr>
          <w:lang w:val="en-US"/>
        </w:rPr>
        <w:t xml:space="preserve"> </w:t>
      </w:r>
      <w:r w:rsidRPr="001A2099">
        <w:rPr>
          <w:lang w:val="en-US"/>
        </w:rPr>
        <w:t>were prepared</w:t>
      </w:r>
      <w:r w:rsidRPr="00FF5C4B">
        <w:rPr>
          <w:lang w:val="en-US"/>
        </w:rPr>
        <w:t xml:space="preserve"> as above, and immediately placed into 3</w:t>
      </w:r>
      <w:r w:rsidR="001D4C2C" w:rsidRPr="00FF5C4B">
        <w:rPr>
          <w:lang w:val="en-US"/>
        </w:rPr>
        <w:t xml:space="preserve"> </w:t>
      </w:r>
      <w:r w:rsidRPr="00FF5C4B">
        <w:rPr>
          <w:lang w:val="en-US"/>
        </w:rPr>
        <w:t>mL Optimum</w:t>
      </w:r>
      <w:r w:rsidRPr="00FF5C4B">
        <w:rPr>
          <w:vertAlign w:val="superscript"/>
          <w:lang w:val="en-US"/>
        </w:rPr>
        <w:t>®</w:t>
      </w:r>
      <w:r w:rsidRPr="00FF5C4B">
        <w:rPr>
          <w:lang w:val="en-US"/>
        </w:rPr>
        <w:t xml:space="preserve"> syringe barrels (Nordson EFD) after which </w:t>
      </w:r>
      <w:proofErr w:type="spellStart"/>
      <w:r w:rsidRPr="001A2099">
        <w:rPr>
          <w:lang w:val="en-US"/>
        </w:rPr>
        <w:t>bioinks</w:t>
      </w:r>
      <w:proofErr w:type="spellEnd"/>
      <w:r w:rsidRPr="00FF5C4B">
        <w:rPr>
          <w:lang w:val="en-US"/>
        </w:rPr>
        <w:t xml:space="preserve"> were sealed and allowed to self-assemble over 72 h</w:t>
      </w:r>
      <w:r w:rsidR="001D4C2C" w:rsidRPr="00FF5C4B">
        <w:rPr>
          <w:lang w:val="en-US"/>
        </w:rPr>
        <w:t>ours</w:t>
      </w:r>
      <w:r w:rsidRPr="00FF5C4B">
        <w:rPr>
          <w:lang w:val="en-US"/>
        </w:rPr>
        <w:t xml:space="preserve"> in 37</w:t>
      </w:r>
      <w:r w:rsidR="001D4C2C" w:rsidRPr="00FF5C4B">
        <w:rPr>
          <w:lang w:val="en-US"/>
        </w:rPr>
        <w:t xml:space="preserve"> </w:t>
      </w:r>
      <w:r w:rsidRPr="00FF5C4B">
        <w:rPr>
          <w:lang w:val="en-US"/>
        </w:rPr>
        <w:t xml:space="preserve">°C incubation. For temperature printability tests, </w:t>
      </w:r>
      <w:proofErr w:type="spellStart"/>
      <w:r w:rsidRPr="001A2099">
        <w:rPr>
          <w:lang w:val="en-US"/>
        </w:rPr>
        <w:t>bioinks</w:t>
      </w:r>
      <w:proofErr w:type="spellEnd"/>
      <w:r w:rsidRPr="00FF5C4B">
        <w:rPr>
          <w:lang w:val="en-US"/>
        </w:rPr>
        <w:t xml:space="preserve"> </w:t>
      </w:r>
      <w:r w:rsidRPr="001A2099">
        <w:rPr>
          <w:lang w:val="en-US"/>
        </w:rPr>
        <w:t>were cooled</w:t>
      </w:r>
      <w:r w:rsidRPr="00FF5C4B">
        <w:rPr>
          <w:lang w:val="en-US"/>
        </w:rPr>
        <w:t xml:space="preserve"> to 10</w:t>
      </w:r>
      <w:r w:rsidR="001D4C2C" w:rsidRPr="00FF5C4B">
        <w:rPr>
          <w:lang w:val="en-US"/>
        </w:rPr>
        <w:t xml:space="preserve"> </w:t>
      </w:r>
      <w:r w:rsidRPr="00FF5C4B">
        <w:rPr>
          <w:lang w:val="en-US"/>
        </w:rPr>
        <w:t>°C, 15</w:t>
      </w:r>
      <w:r w:rsidR="001D4C2C" w:rsidRPr="00FF5C4B">
        <w:rPr>
          <w:lang w:val="en-US"/>
        </w:rPr>
        <w:t xml:space="preserve"> </w:t>
      </w:r>
      <w:r w:rsidRPr="00FF5C4B">
        <w:rPr>
          <w:lang w:val="en-US"/>
        </w:rPr>
        <w:t>°C, and 20</w:t>
      </w:r>
      <w:r w:rsidR="001D4C2C" w:rsidRPr="00FF5C4B">
        <w:rPr>
          <w:lang w:val="en-US"/>
        </w:rPr>
        <w:t xml:space="preserve"> </w:t>
      </w:r>
      <w:r w:rsidRPr="00FF5C4B">
        <w:rPr>
          <w:lang w:val="en-US"/>
        </w:rPr>
        <w:t xml:space="preserve">°C using an ES SERIES laboratory refrigerator (Thermo Fisher Scientific Australia). Cartridge temperatures were monitored using a </w:t>
      </w:r>
      <w:proofErr w:type="spellStart"/>
      <w:r w:rsidRPr="00FF5C4B">
        <w:rPr>
          <w:lang w:val="en-US"/>
        </w:rPr>
        <w:t>FLIRone</w:t>
      </w:r>
      <w:proofErr w:type="spellEnd"/>
      <w:r w:rsidRPr="00FF5C4B">
        <w:rPr>
          <w:lang w:val="en-US"/>
        </w:rPr>
        <w:t xml:space="preserve"> thermal camera (FLIR Systems Inc.). After cooling, cartridges were fitted with conical 22</w:t>
      </w:r>
      <w:r w:rsidR="001D4C2C" w:rsidRPr="00FF5C4B">
        <w:rPr>
          <w:lang w:val="en-US"/>
        </w:rPr>
        <w:t xml:space="preserve"> </w:t>
      </w:r>
      <w:r w:rsidRPr="00FF5C4B">
        <w:rPr>
          <w:lang w:val="en-US"/>
        </w:rPr>
        <w:t xml:space="preserve">G (TT) Blue Precision Tips (Nordson EFD) and placed into an </w:t>
      </w:r>
      <w:proofErr w:type="spellStart"/>
      <w:r w:rsidRPr="00FF5C4B">
        <w:rPr>
          <w:lang w:val="en-US"/>
        </w:rPr>
        <w:t>Inkredible</w:t>
      </w:r>
      <w:proofErr w:type="spellEnd"/>
      <w:r w:rsidRPr="00FF5C4B">
        <w:rPr>
          <w:vertAlign w:val="superscript"/>
          <w:lang w:val="en-US"/>
        </w:rPr>
        <w:t>®</w:t>
      </w:r>
      <w:r w:rsidRPr="00FF5C4B">
        <w:rPr>
          <w:lang w:val="en-US"/>
        </w:rPr>
        <w:t xml:space="preserve"> Bioprinter where they </w:t>
      </w:r>
      <w:r w:rsidRPr="001A2099">
        <w:rPr>
          <w:lang w:val="en-US"/>
        </w:rPr>
        <w:t>were prepared</w:t>
      </w:r>
      <w:r w:rsidRPr="00FF5C4B">
        <w:rPr>
          <w:lang w:val="en-US"/>
        </w:rPr>
        <w:t xml:space="preserve"> for bioprinting as per manufacturer’s recommendations. Briefly, axes were </w:t>
      </w:r>
      <w:r w:rsidR="00C02182" w:rsidRPr="00FF5C4B">
        <w:rPr>
          <w:lang w:val="en-US"/>
        </w:rPr>
        <w:t>homed,</w:t>
      </w:r>
      <w:r w:rsidRPr="00FF5C4B">
        <w:rPr>
          <w:lang w:val="en-US"/>
        </w:rPr>
        <w:t xml:space="preserve"> and z-position calibrated. Pneumatic pressure was facilitated through MC mini compressor (MC90, BILTEMA) and further regulated using an AD300C automatic dispenser pressure regulator (Iwashita Instruments). </w:t>
      </w:r>
      <w:proofErr w:type="spellStart"/>
      <w:r w:rsidRPr="001A2099">
        <w:rPr>
          <w:lang w:val="en-US"/>
        </w:rPr>
        <w:t>Bioinks</w:t>
      </w:r>
      <w:proofErr w:type="spellEnd"/>
      <w:r w:rsidRPr="00FF5C4B">
        <w:rPr>
          <w:lang w:val="en-US"/>
        </w:rPr>
        <w:t xml:space="preserve"> were extruded in a grid-like pattern </w:t>
      </w:r>
      <w:r w:rsidRPr="001A2099">
        <w:rPr>
          <w:b/>
          <w:bCs/>
          <w:lang w:val="en-US"/>
        </w:rPr>
        <w:t>(</w:t>
      </w:r>
      <w:r w:rsidR="004A3770" w:rsidRPr="00CC6297">
        <w:rPr>
          <w:b/>
          <w:bCs/>
          <w:lang w:val="en-US"/>
        </w:rPr>
        <w:t>Sup</w:t>
      </w:r>
      <w:r w:rsidR="004A3770" w:rsidRPr="00E43550">
        <w:rPr>
          <w:b/>
          <w:bCs/>
          <w:lang w:val="en-US"/>
        </w:rPr>
        <w:t>ple</w:t>
      </w:r>
      <w:r w:rsidR="004A3770" w:rsidRPr="00397F8E">
        <w:rPr>
          <w:b/>
          <w:bCs/>
          <w:lang w:val="en-US"/>
        </w:rPr>
        <w:t>mentary Figure</w:t>
      </w:r>
      <w:r w:rsidR="004A3770" w:rsidRPr="001A2099" w:rsidDel="004A3770">
        <w:rPr>
          <w:b/>
          <w:bCs/>
          <w:lang w:val="en-US"/>
        </w:rPr>
        <w:t xml:space="preserve"> </w:t>
      </w:r>
      <w:r w:rsidR="00B70988" w:rsidRPr="001A2099">
        <w:rPr>
          <w:b/>
          <w:bCs/>
          <w:lang w:val="en-US"/>
        </w:rPr>
        <w:t>5B</w:t>
      </w:r>
      <w:r w:rsidRPr="001A2099">
        <w:rPr>
          <w:b/>
          <w:bCs/>
          <w:lang w:val="en-US"/>
        </w:rPr>
        <w:t>)</w:t>
      </w:r>
      <w:r w:rsidRPr="00CC6297">
        <w:rPr>
          <w:lang w:val="en-US"/>
        </w:rPr>
        <w:t xml:space="preserve"> as commanded by </w:t>
      </w:r>
      <w:r w:rsidRPr="001A2099">
        <w:rPr>
          <w:lang w:val="en-US"/>
        </w:rPr>
        <w:t>in-house</w:t>
      </w:r>
      <w:r w:rsidRPr="00FF5C4B">
        <w:rPr>
          <w:lang w:val="en-US"/>
        </w:rPr>
        <w:t xml:space="preserve"> developed G-code. Extrusion pressure was adjusted accordingly with changes in viscosity between </w:t>
      </w:r>
      <w:proofErr w:type="spellStart"/>
      <w:r w:rsidRPr="001A2099">
        <w:rPr>
          <w:lang w:val="en-US"/>
        </w:rPr>
        <w:t>bioinks</w:t>
      </w:r>
      <w:proofErr w:type="spellEnd"/>
      <w:r w:rsidRPr="00FF5C4B">
        <w:rPr>
          <w:lang w:val="en-US"/>
        </w:rPr>
        <w:t xml:space="preserve"> and printing temperatures. Pressures ranged between 30 – 60 kPa. Printed grid constructs were printed onto cooled (</w:t>
      </w:r>
      <w:r w:rsidR="001D4C2C" w:rsidRPr="00FF5C4B">
        <w:rPr>
          <w:lang w:val="en-US"/>
        </w:rPr>
        <w:t xml:space="preserve">~ </w:t>
      </w:r>
      <w:r w:rsidRPr="00FF5C4B">
        <w:rPr>
          <w:lang w:val="en-US"/>
        </w:rPr>
        <w:t>-20</w:t>
      </w:r>
      <w:r w:rsidR="001D4C2C" w:rsidRPr="00FF5C4B">
        <w:rPr>
          <w:lang w:val="en-US"/>
        </w:rPr>
        <w:t xml:space="preserve"> </w:t>
      </w:r>
      <w:r w:rsidRPr="00FF5C4B">
        <w:rPr>
          <w:lang w:val="en-US"/>
        </w:rPr>
        <w:t xml:space="preserve">°C) </w:t>
      </w:r>
      <w:r w:rsidRPr="001A2099">
        <w:rPr>
          <w:lang w:val="en-US"/>
        </w:rPr>
        <w:t>petri</w:t>
      </w:r>
      <w:r w:rsidRPr="00FF5C4B">
        <w:rPr>
          <w:lang w:val="en-US"/>
        </w:rPr>
        <w:t xml:space="preserve"> dishes (Greiner Bio-one) and crosslinked immediately after printing at 365</w:t>
      </w:r>
      <w:r w:rsidR="001D4C2C" w:rsidRPr="00FF5C4B">
        <w:rPr>
          <w:lang w:val="en-US"/>
        </w:rPr>
        <w:t xml:space="preserve"> </w:t>
      </w:r>
      <w:r w:rsidRPr="00FF5C4B">
        <w:rPr>
          <w:lang w:val="en-US"/>
        </w:rPr>
        <w:t>nm and 4.5mW cm</w:t>
      </w:r>
      <w:r w:rsidRPr="00FF5C4B">
        <w:rPr>
          <w:vertAlign w:val="superscript"/>
          <w:lang w:val="en-US"/>
        </w:rPr>
        <w:t>-2</w:t>
      </w:r>
      <w:r w:rsidRPr="00FF5C4B">
        <w:rPr>
          <w:lang w:val="en-US"/>
        </w:rPr>
        <w:t xml:space="preserve"> for 8 minutes (UVP crosslinker, </w:t>
      </w:r>
      <w:proofErr w:type="spellStart"/>
      <w:r w:rsidRPr="001A2099">
        <w:rPr>
          <w:lang w:val="en-US"/>
        </w:rPr>
        <w:t>Analytik</w:t>
      </w:r>
      <w:proofErr w:type="spellEnd"/>
      <w:r w:rsidRPr="001A2099">
        <w:rPr>
          <w:lang w:val="en-US"/>
        </w:rPr>
        <w:t xml:space="preserve"> Jena</w:t>
      </w:r>
      <w:r w:rsidRPr="00FF5C4B">
        <w:rPr>
          <w:lang w:val="en-US"/>
        </w:rPr>
        <w:t xml:space="preserve">). Images were taken both before and after crosslinking. Following crosslinking, samples </w:t>
      </w:r>
      <w:r w:rsidRPr="001A2099">
        <w:rPr>
          <w:lang w:val="en-US"/>
        </w:rPr>
        <w:t>were fully submerged</w:t>
      </w:r>
      <w:r w:rsidRPr="00FF5C4B">
        <w:rPr>
          <w:lang w:val="en-US"/>
        </w:rPr>
        <w:t xml:space="preserve"> in 1 x PBS </w:t>
      </w:r>
      <w:r w:rsidRPr="001A2099">
        <w:rPr>
          <w:lang w:val="en-US"/>
        </w:rPr>
        <w:t>and</w:t>
      </w:r>
      <w:r w:rsidRPr="00FF5C4B">
        <w:rPr>
          <w:lang w:val="en-US"/>
        </w:rPr>
        <w:t xml:space="preserve"> </w:t>
      </w:r>
      <w:r w:rsidRPr="001A2099">
        <w:rPr>
          <w:lang w:val="en-US"/>
        </w:rPr>
        <w:t>shape</w:t>
      </w:r>
      <w:r w:rsidRPr="00FF5C4B">
        <w:rPr>
          <w:lang w:val="en-US"/>
        </w:rPr>
        <w:t xml:space="preserve">-fidelity (swelling and degradation) </w:t>
      </w:r>
      <w:r w:rsidRPr="001A2099">
        <w:rPr>
          <w:lang w:val="en-US"/>
        </w:rPr>
        <w:t>was monitored</w:t>
      </w:r>
      <w:r w:rsidRPr="00FF5C4B">
        <w:rPr>
          <w:lang w:val="en-US"/>
        </w:rPr>
        <w:t xml:space="preserve"> for </w:t>
      </w:r>
      <w:r w:rsidRPr="001A2099">
        <w:rPr>
          <w:lang w:val="en-US"/>
        </w:rPr>
        <w:t>4</w:t>
      </w:r>
      <w:r w:rsidRPr="00FF5C4B">
        <w:rPr>
          <w:lang w:val="en-US"/>
        </w:rPr>
        <w:t xml:space="preserve"> weeks under simulated culture conditions (PBS, 37</w:t>
      </w:r>
      <w:r w:rsidR="001D4C2C" w:rsidRPr="00FF5C4B">
        <w:rPr>
          <w:lang w:val="en-US"/>
        </w:rPr>
        <w:t xml:space="preserve"> </w:t>
      </w:r>
      <w:r w:rsidRPr="00FF5C4B">
        <w:rPr>
          <w:lang w:val="en-US"/>
        </w:rPr>
        <w:t xml:space="preserve">°C). </w:t>
      </w:r>
    </w:p>
    <w:p w14:paraId="3463C8E9" w14:textId="008ED8EB" w:rsidR="00472A61" w:rsidRPr="00FF5C4B" w:rsidRDefault="00472A61" w:rsidP="005E1BC5">
      <w:pPr>
        <w:spacing w:line="360" w:lineRule="auto"/>
        <w:jc w:val="both"/>
        <w:rPr>
          <w:lang w:val="en-US"/>
        </w:rPr>
      </w:pPr>
    </w:p>
    <w:p w14:paraId="03245237" w14:textId="59EDB4FE" w:rsidR="00866AFB" w:rsidRPr="00FF5C4B" w:rsidRDefault="00866AFB" w:rsidP="005E1BC5">
      <w:pPr>
        <w:spacing w:line="360" w:lineRule="auto"/>
        <w:jc w:val="both"/>
        <w:rPr>
          <w:i/>
          <w:iCs/>
          <w:lang w:val="en-US"/>
        </w:rPr>
      </w:pPr>
      <w:r w:rsidRPr="00FF5C4B">
        <w:rPr>
          <w:i/>
          <w:iCs/>
          <w:lang w:val="en-US"/>
        </w:rPr>
        <w:t xml:space="preserve">Myoblast </w:t>
      </w:r>
      <w:r w:rsidR="00922481" w:rsidRPr="00FF5C4B">
        <w:rPr>
          <w:i/>
          <w:iCs/>
          <w:lang w:val="en-US"/>
        </w:rPr>
        <w:t>Preparation</w:t>
      </w:r>
      <w:r w:rsidR="00A554D8" w:rsidRPr="00FF5C4B">
        <w:rPr>
          <w:i/>
          <w:iCs/>
          <w:lang w:val="en-US"/>
        </w:rPr>
        <w:t xml:space="preserve"> and Culture</w:t>
      </w:r>
    </w:p>
    <w:p w14:paraId="00309408" w14:textId="267936D2" w:rsidR="00A554D8" w:rsidRPr="001A2099" w:rsidRDefault="006A7910" w:rsidP="00193787">
      <w:pPr>
        <w:spacing w:line="360" w:lineRule="auto"/>
        <w:rPr>
          <w:rFonts w:eastAsia="Times New Roman"/>
          <w:lang w:val="en-US" w:eastAsia="en-GB"/>
        </w:rPr>
      </w:pPr>
      <w:r w:rsidRPr="001A2099">
        <w:rPr>
          <w:rFonts w:eastAsia="Times New Roman"/>
          <w:color w:val="000000"/>
          <w:lang w:val="en-US" w:eastAsia="en-GB"/>
        </w:rPr>
        <w:t xml:space="preserve">Primary myoblasts were isolated from the hind limb muscles of 5-6 week old C57Bl/6 mice, </w:t>
      </w:r>
      <w:r w:rsidR="00A554D8" w:rsidRPr="001A2099">
        <w:rPr>
          <w:rFonts w:eastAsia="Times New Roman"/>
          <w:color w:val="000000"/>
          <w:lang w:val="en-US" w:eastAsia="en-GB"/>
        </w:rPr>
        <w:t xml:space="preserve">as previously described, </w:t>
      </w:r>
      <w:r w:rsidRPr="001A2099">
        <w:rPr>
          <w:rFonts w:eastAsia="Times New Roman"/>
          <w:color w:val="000000"/>
          <w:lang w:val="en-US" w:eastAsia="en-GB"/>
        </w:rPr>
        <w:t xml:space="preserve">according to ethics protocol 86/06 (St Vincent’s Hospital Melbourne, AEC) in accordance with the Australian code of practice for the care of animals for scientific purposes (NHMRC). </w:t>
      </w:r>
      <w:r w:rsidR="00A554D8" w:rsidRPr="001A2099">
        <w:rPr>
          <w:rFonts w:eastAsia="Times New Roman"/>
          <w:color w:val="000000"/>
          <w:lang w:val="en-US" w:eastAsia="en-GB"/>
        </w:rPr>
        <w:t>M</w:t>
      </w:r>
      <w:r w:rsidRPr="001A2099">
        <w:rPr>
          <w:rFonts w:eastAsia="Times New Roman"/>
          <w:color w:val="000000"/>
          <w:lang w:val="en-US" w:eastAsia="en-GB"/>
        </w:rPr>
        <w:t xml:space="preserve">yoblasts </w:t>
      </w:r>
      <w:r w:rsidR="00A554D8" w:rsidRPr="001A2099">
        <w:rPr>
          <w:rFonts w:eastAsia="Times New Roman"/>
          <w:color w:val="000000"/>
          <w:lang w:val="en-US" w:eastAsia="en-GB"/>
        </w:rPr>
        <w:t>were maintained under standard tissue culture conditions in growth media consisting of Hams F10 (Gibco), 20% FBS (Gibco), 2.5ng/mL basic FGF (</w:t>
      </w:r>
      <w:proofErr w:type="spellStart"/>
      <w:r w:rsidR="00A554D8" w:rsidRPr="001A2099">
        <w:rPr>
          <w:rFonts w:eastAsia="Times New Roman"/>
          <w:color w:val="000000"/>
          <w:lang w:val="en-US" w:eastAsia="en-GB"/>
        </w:rPr>
        <w:t>Peprotec</w:t>
      </w:r>
      <w:proofErr w:type="spellEnd"/>
      <w:r w:rsidR="00A554D8" w:rsidRPr="001A2099">
        <w:rPr>
          <w:rFonts w:eastAsia="Times New Roman"/>
          <w:color w:val="000000"/>
          <w:lang w:val="en-US" w:eastAsia="en-GB"/>
        </w:rPr>
        <w:t>), 2mM L-glutamine (Gibco) and 100U ml</w:t>
      </w:r>
      <w:r w:rsidR="00A554D8" w:rsidRPr="001A2099">
        <w:rPr>
          <w:rFonts w:eastAsia="Times New Roman"/>
          <w:color w:val="000000"/>
          <w:vertAlign w:val="superscript"/>
          <w:lang w:val="en-US" w:eastAsia="en-GB"/>
        </w:rPr>
        <w:t>-1</w:t>
      </w:r>
      <w:r w:rsidR="00A554D8" w:rsidRPr="001A2099">
        <w:rPr>
          <w:rFonts w:eastAsia="Times New Roman"/>
          <w:color w:val="000000"/>
          <w:lang w:val="en-US" w:eastAsia="en-GB"/>
        </w:rPr>
        <w:t xml:space="preserve"> of penicillin (Gibco), and 100 mg ml</w:t>
      </w:r>
      <w:r w:rsidR="00A554D8" w:rsidRPr="001A2099">
        <w:rPr>
          <w:rFonts w:eastAsia="Times New Roman"/>
          <w:color w:val="000000"/>
          <w:vertAlign w:val="superscript"/>
          <w:lang w:val="en-US" w:eastAsia="en-GB"/>
        </w:rPr>
        <w:t>-1</w:t>
      </w:r>
      <w:r w:rsidR="00A554D8" w:rsidRPr="001A2099">
        <w:rPr>
          <w:rFonts w:eastAsia="Times New Roman"/>
          <w:color w:val="000000"/>
          <w:lang w:val="en-US" w:eastAsia="en-GB"/>
        </w:rPr>
        <w:t xml:space="preserve"> streptomycin (Gibco) and passaged at 70-80% confluency using standard procedures. </w:t>
      </w:r>
    </w:p>
    <w:p w14:paraId="1EABB8BD" w14:textId="62ABAAD4" w:rsidR="006A7910" w:rsidRPr="001A2099" w:rsidRDefault="006A7910" w:rsidP="00193787">
      <w:pPr>
        <w:spacing w:line="360" w:lineRule="auto"/>
        <w:rPr>
          <w:rFonts w:eastAsia="Times New Roman"/>
          <w:lang w:val="en-US" w:eastAsia="en-GB"/>
        </w:rPr>
      </w:pPr>
    </w:p>
    <w:p w14:paraId="06379607" w14:textId="77777777" w:rsidR="00866AFB" w:rsidRPr="00CC6297" w:rsidRDefault="00866AFB" w:rsidP="00A554D8">
      <w:pPr>
        <w:spacing w:line="360" w:lineRule="auto"/>
        <w:jc w:val="both"/>
        <w:rPr>
          <w:lang w:val="en-US"/>
        </w:rPr>
      </w:pPr>
    </w:p>
    <w:p w14:paraId="0FE97021" w14:textId="731F5122" w:rsidR="00E4730E" w:rsidRPr="00887EE2" w:rsidRDefault="004F18E9" w:rsidP="00A554D8">
      <w:pPr>
        <w:pStyle w:val="ExperimentalText"/>
        <w:spacing w:line="360" w:lineRule="auto"/>
        <w:jc w:val="both"/>
        <w:rPr>
          <w:bCs/>
          <w:i/>
        </w:rPr>
      </w:pPr>
      <w:proofErr w:type="spellStart"/>
      <w:r w:rsidRPr="00E43550">
        <w:rPr>
          <w:bCs/>
          <w:i/>
        </w:rPr>
        <w:t>BioPr</w:t>
      </w:r>
      <w:r w:rsidRPr="00397F8E">
        <w:rPr>
          <w:bCs/>
          <w:i/>
        </w:rPr>
        <w:t>inting</w:t>
      </w:r>
      <w:proofErr w:type="spellEnd"/>
    </w:p>
    <w:p w14:paraId="137871ED" w14:textId="77777777" w:rsidR="00472A61" w:rsidRPr="00FF5C4B" w:rsidRDefault="00472A61" w:rsidP="00A554D8">
      <w:pPr>
        <w:pStyle w:val="ExperimentalText"/>
        <w:spacing w:line="360" w:lineRule="auto"/>
        <w:jc w:val="both"/>
        <w:rPr>
          <w:bCs/>
          <w:i/>
        </w:rPr>
      </w:pPr>
    </w:p>
    <w:p w14:paraId="79238E8A" w14:textId="319C6A63" w:rsidR="004F18E9" w:rsidRPr="00FF5C4B" w:rsidRDefault="004F18E9" w:rsidP="005E1BC5">
      <w:pPr>
        <w:pStyle w:val="ExperimentalText"/>
        <w:spacing w:line="360" w:lineRule="auto"/>
        <w:jc w:val="both"/>
      </w:pPr>
      <w:proofErr w:type="spellStart"/>
      <w:r w:rsidRPr="001A2099">
        <w:lastRenderedPageBreak/>
        <w:t>Bioinks</w:t>
      </w:r>
      <w:proofErr w:type="spellEnd"/>
      <w:r w:rsidRPr="00FF5C4B">
        <w:t xml:space="preserve"> </w:t>
      </w:r>
      <w:r w:rsidRPr="001A2099">
        <w:t>were prepared</w:t>
      </w:r>
      <w:r w:rsidRPr="00FF5C4B">
        <w:t xml:space="preserve"> as </w:t>
      </w:r>
      <w:r w:rsidRPr="001A2099">
        <w:t>above;</w:t>
      </w:r>
      <w:r w:rsidRPr="00FF5C4B">
        <w:t xml:space="preserve"> however</w:t>
      </w:r>
      <w:r w:rsidR="001D4C2C" w:rsidRPr="00FF5C4B">
        <w:t>,</w:t>
      </w:r>
      <w:r w:rsidRPr="00FF5C4B">
        <w:t xml:space="preserve"> measures to ensure sterility </w:t>
      </w:r>
      <w:r w:rsidRPr="001A2099">
        <w:t>were observed</w:t>
      </w:r>
      <w:r w:rsidRPr="00FF5C4B">
        <w:t xml:space="preserve">. </w:t>
      </w:r>
      <w:r w:rsidRPr="001A2099">
        <w:t>Specifically</w:t>
      </w:r>
      <w:r w:rsidRPr="00FF5C4B">
        <w:t>, all reagents were prepared sterile. After 72 h</w:t>
      </w:r>
      <w:r w:rsidR="001D4C2C" w:rsidRPr="00FF5C4B">
        <w:t>ours</w:t>
      </w:r>
      <w:r w:rsidRPr="00FF5C4B">
        <w:t xml:space="preserve"> </w:t>
      </w:r>
      <w:r w:rsidRPr="001A2099">
        <w:t>formation,</w:t>
      </w:r>
      <w:r w:rsidRPr="00FF5C4B">
        <w:t xml:space="preserve"> the gels were seeded with primary myoblasts (15 </w:t>
      </w:r>
      <w:r w:rsidR="001D4C2C" w:rsidRPr="00FF5C4B">
        <w:t>m</w:t>
      </w:r>
      <w:r w:rsidRPr="00FF5C4B">
        <w:t>illion cells mL</w:t>
      </w:r>
      <w:r w:rsidRPr="00FF5C4B">
        <w:rPr>
          <w:vertAlign w:val="superscript"/>
        </w:rPr>
        <w:t>-1</w:t>
      </w:r>
      <w:r w:rsidRPr="00FF5C4B">
        <w:t xml:space="preserve">) by brief and gentle vortex. </w:t>
      </w:r>
      <w:r w:rsidRPr="001A2099">
        <w:t>The gel</w:t>
      </w:r>
      <w:r w:rsidRPr="00FF5C4B">
        <w:t xml:space="preserve"> was transferred to the </w:t>
      </w:r>
      <w:r w:rsidRPr="001A2099">
        <w:t>previously</w:t>
      </w:r>
      <w:r w:rsidRPr="00FF5C4B">
        <w:t xml:space="preserve"> sterilized </w:t>
      </w:r>
      <w:proofErr w:type="spellStart"/>
      <w:r w:rsidRPr="001A2099">
        <w:t>bioink</w:t>
      </w:r>
      <w:proofErr w:type="spellEnd"/>
      <w:r w:rsidRPr="00FF5C4B">
        <w:t xml:space="preserve"> cartridge via 1 mL pipette and cooled to an </w:t>
      </w:r>
      <w:r w:rsidRPr="001A2099">
        <w:t>optimal</w:t>
      </w:r>
      <w:r w:rsidRPr="00FF5C4B">
        <w:t xml:space="preserve"> temperature as determined in printability tests (10 ˚C and 15 ˚C for LM-</w:t>
      </w:r>
      <w:proofErr w:type="spellStart"/>
      <w:r w:rsidRPr="00FF5C4B">
        <w:t>GelMA</w:t>
      </w:r>
      <w:proofErr w:type="spellEnd"/>
      <w:r w:rsidRPr="00FF5C4B">
        <w:t xml:space="preserve"> and FPG-Hybrid respectively). Temperature monitored via </w:t>
      </w:r>
      <w:proofErr w:type="spellStart"/>
      <w:r w:rsidRPr="00FF5C4B">
        <w:t>FLIRone</w:t>
      </w:r>
      <w:proofErr w:type="spellEnd"/>
      <w:r w:rsidRPr="00FF5C4B">
        <w:t xml:space="preserve"> thermal camera to ensure accuracy. </w:t>
      </w:r>
      <w:proofErr w:type="spellStart"/>
      <w:r w:rsidRPr="001A2099">
        <w:t>Bioinks</w:t>
      </w:r>
      <w:proofErr w:type="spellEnd"/>
      <w:r w:rsidRPr="00FF5C4B">
        <w:t xml:space="preserve"> </w:t>
      </w:r>
      <w:r w:rsidRPr="001A2099">
        <w:t>were printed</w:t>
      </w:r>
      <w:r w:rsidRPr="00FF5C4B">
        <w:t xml:space="preserve"> into a grid as above, </w:t>
      </w:r>
      <w:r w:rsidRPr="001A2099">
        <w:t>and</w:t>
      </w:r>
      <w:r w:rsidRPr="00FF5C4B">
        <w:t xml:space="preserve"> immediately UV crosslinked for 8 min.</w:t>
      </w:r>
      <w:r w:rsidRPr="00FF5C4B">
        <w:rPr>
          <w:i/>
        </w:rPr>
        <w:t xml:space="preserve"> </w:t>
      </w:r>
      <w:proofErr w:type="spellStart"/>
      <w:r w:rsidRPr="00FF5C4B">
        <w:t>Bioprinted</w:t>
      </w:r>
      <w:proofErr w:type="spellEnd"/>
      <w:r w:rsidRPr="00FF5C4B">
        <w:t xml:space="preserve"> grids were covered in 2 mL growth media </w:t>
      </w:r>
      <w:r w:rsidR="00A554D8" w:rsidRPr="00FF5C4B">
        <w:t xml:space="preserve">(as described above) </w:t>
      </w:r>
      <w:r w:rsidRPr="00FF5C4B">
        <w:t>and maintained at 37 ˚C with 1 mL growth media change every 48 h</w:t>
      </w:r>
      <w:r w:rsidR="001D4C2C" w:rsidRPr="00FF5C4B">
        <w:t>ours</w:t>
      </w:r>
      <w:r w:rsidRPr="00FF5C4B">
        <w:t xml:space="preserve">. Triplicate grids were </w:t>
      </w:r>
      <w:r w:rsidRPr="001A2099">
        <w:t>fabricated</w:t>
      </w:r>
      <w:r w:rsidRPr="00FF5C4B">
        <w:t xml:space="preserve"> and analyzed per time point.</w:t>
      </w:r>
    </w:p>
    <w:p w14:paraId="28F3BFE2" w14:textId="77777777" w:rsidR="00472A61" w:rsidRPr="00FF5C4B" w:rsidRDefault="00472A61" w:rsidP="0002663B">
      <w:pPr>
        <w:pStyle w:val="ExperimentalText"/>
        <w:spacing w:line="360" w:lineRule="auto"/>
        <w:jc w:val="both"/>
      </w:pPr>
    </w:p>
    <w:p w14:paraId="0F121BFD" w14:textId="2A151C24" w:rsidR="00E4730E" w:rsidRPr="00FF5C4B" w:rsidRDefault="004F18E9" w:rsidP="0002663B">
      <w:pPr>
        <w:pStyle w:val="ExperimentalText"/>
        <w:spacing w:line="360" w:lineRule="auto"/>
        <w:jc w:val="both"/>
        <w:rPr>
          <w:bCs/>
          <w:i/>
        </w:rPr>
      </w:pPr>
      <w:r w:rsidRPr="00FF5C4B">
        <w:rPr>
          <w:bCs/>
          <w:i/>
        </w:rPr>
        <w:t>Viability Study</w:t>
      </w:r>
    </w:p>
    <w:p w14:paraId="06E55F28" w14:textId="77777777" w:rsidR="00472A61" w:rsidRPr="00FF5C4B" w:rsidRDefault="00472A61" w:rsidP="0002663B">
      <w:pPr>
        <w:pStyle w:val="ExperimentalText"/>
        <w:spacing w:line="360" w:lineRule="auto"/>
        <w:jc w:val="both"/>
        <w:rPr>
          <w:bCs/>
          <w:i/>
        </w:rPr>
      </w:pPr>
    </w:p>
    <w:p w14:paraId="6420435C" w14:textId="5213BA5B" w:rsidR="004F18E9" w:rsidRPr="00FF5C4B" w:rsidRDefault="004F18E9" w:rsidP="0002663B">
      <w:pPr>
        <w:pStyle w:val="ExperimentalText"/>
        <w:spacing w:line="360" w:lineRule="auto"/>
        <w:jc w:val="both"/>
      </w:pPr>
      <w:r w:rsidRPr="00FF5C4B">
        <w:t xml:space="preserve"> At 24 h</w:t>
      </w:r>
      <w:r w:rsidR="001D4C2C" w:rsidRPr="00FF5C4B">
        <w:t>ours</w:t>
      </w:r>
      <w:r w:rsidRPr="00FF5C4B">
        <w:t xml:space="preserve"> and 72 h</w:t>
      </w:r>
      <w:r w:rsidR="001D4C2C" w:rsidRPr="00FF5C4B">
        <w:t>ours</w:t>
      </w:r>
      <w:r w:rsidRPr="00FF5C4B">
        <w:t xml:space="preserve"> in culture 1 mL media </w:t>
      </w:r>
      <w:r w:rsidRPr="001A2099">
        <w:t>was gently removed</w:t>
      </w:r>
      <w:r w:rsidRPr="00FF5C4B">
        <w:t xml:space="preserve">, </w:t>
      </w:r>
      <w:proofErr w:type="spellStart"/>
      <w:r w:rsidRPr="001A2099">
        <w:t>Ethium</w:t>
      </w:r>
      <w:proofErr w:type="spellEnd"/>
      <w:r w:rsidRPr="00FF5C4B">
        <w:t xml:space="preserve"> bromide and </w:t>
      </w:r>
      <w:proofErr w:type="spellStart"/>
      <w:r w:rsidRPr="00FF5C4B">
        <w:t>Calcein</w:t>
      </w:r>
      <w:proofErr w:type="spellEnd"/>
      <w:r w:rsidRPr="00FF5C4B">
        <w:t xml:space="preserve"> AM stains were added and left at 37 ˚C for 15 min</w:t>
      </w:r>
      <w:r w:rsidR="001D4C2C" w:rsidRPr="00FF5C4B">
        <w:t>utes</w:t>
      </w:r>
      <w:r w:rsidRPr="00FF5C4B">
        <w:t xml:space="preserve">. Stained cells </w:t>
      </w:r>
      <w:r w:rsidRPr="001A2099">
        <w:t>were observed</w:t>
      </w:r>
      <w:r w:rsidRPr="00FF5C4B">
        <w:t xml:space="preserve"> under a </w:t>
      </w:r>
      <w:r w:rsidRPr="001A2099">
        <w:t>fluorescent</w:t>
      </w:r>
      <w:r w:rsidRPr="00FF5C4B">
        <w:t xml:space="preserve"> microscope. Live/Dead cells count was performed using ImageJ cell counter. </w:t>
      </w:r>
    </w:p>
    <w:p w14:paraId="59E1109F" w14:textId="77777777" w:rsidR="00472A61" w:rsidRPr="00FF5C4B" w:rsidRDefault="00472A61" w:rsidP="0002663B">
      <w:pPr>
        <w:pStyle w:val="ExperimentalText"/>
        <w:spacing w:line="360" w:lineRule="auto"/>
        <w:jc w:val="both"/>
      </w:pPr>
    </w:p>
    <w:p w14:paraId="31612137" w14:textId="28803F59" w:rsidR="00E4730E" w:rsidRPr="00FF5C4B" w:rsidRDefault="004F18E9" w:rsidP="0002663B">
      <w:pPr>
        <w:pStyle w:val="ExperimentalText"/>
        <w:spacing w:line="360" w:lineRule="auto"/>
        <w:jc w:val="both"/>
        <w:rPr>
          <w:bCs/>
          <w:i/>
        </w:rPr>
      </w:pPr>
      <w:r w:rsidRPr="00FF5C4B">
        <w:rPr>
          <w:bCs/>
          <w:i/>
        </w:rPr>
        <w:t>Differentiation Study</w:t>
      </w:r>
    </w:p>
    <w:p w14:paraId="5B0B0D8D" w14:textId="77777777" w:rsidR="00472A61" w:rsidRPr="00FF5C4B" w:rsidRDefault="00472A61" w:rsidP="0002663B">
      <w:pPr>
        <w:pStyle w:val="ExperimentalText"/>
        <w:spacing w:line="360" w:lineRule="auto"/>
        <w:jc w:val="both"/>
        <w:rPr>
          <w:bCs/>
          <w:i/>
        </w:rPr>
      </w:pPr>
    </w:p>
    <w:p w14:paraId="45900157" w14:textId="2A477C41" w:rsidR="00E4730E" w:rsidRPr="00FF5C4B" w:rsidRDefault="004F18E9" w:rsidP="0002663B">
      <w:pPr>
        <w:pStyle w:val="ExperimentalText"/>
        <w:spacing w:line="360" w:lineRule="auto"/>
        <w:jc w:val="both"/>
      </w:pPr>
      <w:r w:rsidRPr="00FF5C4B">
        <w:rPr>
          <w:i/>
        </w:rPr>
        <w:t xml:space="preserve"> </w:t>
      </w:r>
      <w:r w:rsidRPr="00FF5C4B">
        <w:t>After 72 h</w:t>
      </w:r>
      <w:r w:rsidR="001D4C2C" w:rsidRPr="00FF5C4B">
        <w:t>ours</w:t>
      </w:r>
      <w:r w:rsidRPr="00FF5C4B">
        <w:t xml:space="preserve"> in culture</w:t>
      </w:r>
      <w:r w:rsidR="001D4C2C" w:rsidRPr="00FF5C4B">
        <w:t>,</w:t>
      </w:r>
      <w:r w:rsidRPr="00FF5C4B">
        <w:t xml:space="preserve"> growth media was aspirated and replaced with differentiation media </w:t>
      </w:r>
      <w:r w:rsidR="00E4730E" w:rsidRPr="00FF5C4B">
        <w:t>(DMEM with 2 % horse serum, 1 % Penicillin-Streptomycin, 1 × L-Glutamine, Lonza</w:t>
      </w:r>
      <w:r w:rsidRPr="00FF5C4B">
        <w:t xml:space="preserve">). </w:t>
      </w:r>
      <w:r w:rsidR="00E4730E" w:rsidRPr="00FF5C4B">
        <w:t>Cells were cultured in differentiation media for up to 14 days with a half media change every 2 days. Triplicate grids were fabricated and analyzed per time point. At 7 and 14 days, media was removed, and cells were fixed with 4 % paraformaldehyde in PBS (</w:t>
      </w:r>
      <w:proofErr w:type="spellStart"/>
      <w:r w:rsidR="00E4730E" w:rsidRPr="00FF5C4B">
        <w:t>ProSciTech</w:t>
      </w:r>
      <w:proofErr w:type="spellEnd"/>
      <w:r w:rsidR="00E4730E" w:rsidRPr="00FF5C4B">
        <w:t xml:space="preserve"> Pty. Ltd.) overnight. Paraformaldehyde was then removed, and constructs washed twice with PBS followed by a 1 hour PBS soak. Cells were solubilized in 0.1 % Triton× (</w:t>
      </w:r>
      <w:proofErr w:type="spellStart"/>
      <w:r w:rsidR="00E4730E" w:rsidRPr="00FF5C4B">
        <w:t>ProSciTechPty.Ltd</w:t>
      </w:r>
      <w:proofErr w:type="spellEnd"/>
      <w:r w:rsidR="00E4730E" w:rsidRPr="00FF5C4B">
        <w:t xml:space="preserve">.) for an hour and washed twice with PBS followed by a 1 hour PBS soak. PBS was then removed, and phalloidin (Life Technologies, Australia) was added as per manufactures instructions. Phalloidin was left overnight to ensure good stain penetration through the depth of the print. Again, constructs were washed twice with PBS before a subsequent 1 hour PBS soak. PBS was then removed and DAPI (Life Technologies, Australia) was added as per manufactures recommendation. DAPI was stained for 1 hour to ensure good stain penetration through the depth of the scaffold. Finally, constructs were washed twice followed by two 1 hour PBS soaks. </w:t>
      </w:r>
      <w:r w:rsidR="00E4730E" w:rsidRPr="00FF5C4B">
        <w:lastRenderedPageBreak/>
        <w:t>Constructs were then imaged via confocal analysis (Nikon A1R Confocal laser microscope with N-STORM) and morphology assessed as an indication of myogenic differentiation.</w:t>
      </w:r>
    </w:p>
    <w:p w14:paraId="137690F3" w14:textId="77777777" w:rsidR="00472A61" w:rsidRPr="00FF5C4B" w:rsidRDefault="00472A61" w:rsidP="0002663B">
      <w:pPr>
        <w:pStyle w:val="ExperimentalText"/>
        <w:spacing w:line="360" w:lineRule="auto"/>
        <w:jc w:val="both"/>
      </w:pPr>
    </w:p>
    <w:p w14:paraId="096D8942" w14:textId="1175D86D" w:rsidR="00E4730E" w:rsidRPr="00FF5C4B" w:rsidRDefault="00E4730E" w:rsidP="0002663B">
      <w:pPr>
        <w:pStyle w:val="ExperimentalText"/>
        <w:spacing w:line="360" w:lineRule="auto"/>
        <w:jc w:val="both"/>
        <w:rPr>
          <w:i/>
          <w:iCs/>
        </w:rPr>
      </w:pPr>
      <w:r w:rsidRPr="00FF5C4B">
        <w:rPr>
          <w:i/>
          <w:iCs/>
        </w:rPr>
        <w:t>FIB-SEM</w:t>
      </w:r>
    </w:p>
    <w:p w14:paraId="70FC89EA" w14:textId="77777777" w:rsidR="00472A61" w:rsidRPr="00FF5C4B" w:rsidRDefault="00472A61" w:rsidP="0002663B">
      <w:pPr>
        <w:pStyle w:val="ExperimentalText"/>
        <w:spacing w:line="360" w:lineRule="auto"/>
        <w:jc w:val="both"/>
        <w:rPr>
          <w:i/>
          <w:iCs/>
        </w:rPr>
      </w:pPr>
    </w:p>
    <w:p w14:paraId="43A5D89C" w14:textId="782C9C6A" w:rsidR="00E4730E" w:rsidRPr="001A2099" w:rsidRDefault="00472A61" w:rsidP="0002663B">
      <w:pPr>
        <w:pStyle w:val="ExperimentalText"/>
        <w:spacing w:line="360" w:lineRule="auto"/>
        <w:jc w:val="both"/>
      </w:pPr>
      <w:r w:rsidRPr="001A2099">
        <w:rPr>
          <w:rFonts w:eastAsiaTheme="minorEastAsia"/>
          <w:lang w:eastAsia="en-US"/>
        </w:rPr>
        <w:t>P</w:t>
      </w:r>
      <w:r w:rsidR="00E4730E" w:rsidRPr="001A2099">
        <w:t xml:space="preserve">rimary myoblast interaction with printed </w:t>
      </w:r>
      <w:proofErr w:type="spellStart"/>
      <w:r w:rsidR="00E4730E" w:rsidRPr="001A2099">
        <w:t>bioinks</w:t>
      </w:r>
      <w:proofErr w:type="spellEnd"/>
      <w:r w:rsidR="00E4730E" w:rsidRPr="001A2099">
        <w:t xml:space="preserve"> was assessed via SEM following 14 days differentiation. Briefly, cells were fixed in formalin overnight followed by washing thrice in PBS. Samples were then washed three times in 0.1 M cacodylate buffer to avoid salt precipitation. Next, 1 % osmium tetroxide was added to samples and samples were soaked for 30 minutes. Osmium tetroxide was then removed, and samples were washed 3 times with </w:t>
      </w:r>
      <w:proofErr w:type="spellStart"/>
      <w:r w:rsidR="00E4730E" w:rsidRPr="001A2099">
        <w:t>MilliQ</w:t>
      </w:r>
      <w:proofErr w:type="spellEnd"/>
      <w:r w:rsidR="00E4730E" w:rsidRPr="001A2099">
        <w:t xml:space="preserve"> water. Samples then underwent various drying steps through sequential increase in ethanol content. Specifically, samples were immersed in 50 % ethanol for 10 minutes, followed by soaking in 70 % ethanol for 10 minutes. Samples were then soaked in 90 % ethanol for 30 minutes followed by further soak in 100 % ethanol for 30 minutes. 100 % ethanol was then removed, and samples were placed in fresh 100 % ethanol overnight at 4 °C. Finally, samples were removed from ethanol and placed onto SEM stubs where they were allowed to dry for a minimum of 1 hour. Samples were then gold sputter coated and stored in a sealed environment prior to imaging. Samples were imaged using a FEI </w:t>
      </w:r>
      <w:proofErr w:type="spellStart"/>
      <w:r w:rsidR="00E4730E" w:rsidRPr="001A2099">
        <w:t>Scios</w:t>
      </w:r>
      <w:proofErr w:type="spellEnd"/>
      <w:r w:rsidR="00E4730E" w:rsidRPr="001A2099">
        <w:t xml:space="preserve"> </w:t>
      </w:r>
      <w:proofErr w:type="spellStart"/>
      <w:r w:rsidR="00E4730E" w:rsidRPr="001A2099">
        <w:t>Dualbeam</w:t>
      </w:r>
      <w:proofErr w:type="spellEnd"/>
      <w:r w:rsidR="00E4730E" w:rsidRPr="001A2099">
        <w:t xml:space="preserve"> FIBSEM and/or FEI </w:t>
      </w:r>
      <w:proofErr w:type="spellStart"/>
      <w:r w:rsidR="00E4730E" w:rsidRPr="001A2099">
        <w:t>Verios</w:t>
      </w:r>
      <w:proofErr w:type="spellEnd"/>
      <w:r w:rsidR="00E4730E" w:rsidRPr="001A2099">
        <w:t xml:space="preserve"> 460L FEGSEM.</w:t>
      </w:r>
    </w:p>
    <w:p w14:paraId="627988B7" w14:textId="6B7EB835" w:rsidR="00A05481" w:rsidRPr="001A2099" w:rsidRDefault="00A05481" w:rsidP="0002663B">
      <w:pPr>
        <w:pStyle w:val="ExperimentalText"/>
        <w:spacing w:line="360" w:lineRule="auto"/>
        <w:jc w:val="both"/>
      </w:pPr>
    </w:p>
    <w:p w14:paraId="487A8EF9" w14:textId="77777777" w:rsidR="00A05481" w:rsidRPr="00E43550" w:rsidRDefault="00A05481" w:rsidP="00A05481">
      <w:pPr>
        <w:pStyle w:val="ExperimentalText"/>
        <w:spacing w:line="360" w:lineRule="auto"/>
        <w:jc w:val="both"/>
        <w:rPr>
          <w:bCs/>
          <w:i/>
        </w:rPr>
      </w:pPr>
      <w:r w:rsidRPr="00CC6297">
        <w:rPr>
          <w:bCs/>
          <w:i/>
        </w:rPr>
        <w:t>Statistics</w:t>
      </w:r>
    </w:p>
    <w:p w14:paraId="70587012" w14:textId="77777777" w:rsidR="004A4C03" w:rsidRDefault="004A4C03" w:rsidP="00A05481">
      <w:pPr>
        <w:pStyle w:val="ExperimentalText"/>
        <w:spacing w:line="360" w:lineRule="auto"/>
        <w:jc w:val="both"/>
        <w:rPr>
          <w:bCs/>
        </w:rPr>
      </w:pPr>
    </w:p>
    <w:p w14:paraId="776DC063" w14:textId="0C236419" w:rsidR="00A05481" w:rsidRPr="001A2099" w:rsidRDefault="004A4C03" w:rsidP="00A05481">
      <w:pPr>
        <w:pStyle w:val="ExperimentalText"/>
        <w:spacing w:line="360" w:lineRule="auto"/>
        <w:jc w:val="both"/>
      </w:pPr>
      <w:r w:rsidRPr="004A4C03">
        <w:rPr>
          <w:bCs/>
        </w:rPr>
        <w:t xml:space="preserve">Data in Figures 3, 4, 5 and 6 represents mean ± STD of triplicate repeats (n=1). Statistical analysis in Figures 5 and 6 were subject to a one-way ANOVA with Tukey post-hoc test to identify statistically significant differences between groups (GraphPad Prism v9.1.2) where * = p &lt; 0.05, **= p &lt; 0.01, ***= p &lt; 0.001, and ****= p &lt; 0.0001. </w:t>
      </w:r>
    </w:p>
    <w:p w14:paraId="0CC0826E" w14:textId="77777777" w:rsidR="004F18E9" w:rsidRPr="00CC6297" w:rsidRDefault="004F18E9" w:rsidP="0002663B">
      <w:pPr>
        <w:pStyle w:val="MainText"/>
        <w:spacing w:line="360" w:lineRule="auto"/>
        <w:jc w:val="both"/>
      </w:pPr>
    </w:p>
    <w:p w14:paraId="50586384" w14:textId="28577943" w:rsidR="004F18E9" w:rsidRPr="00397F8E" w:rsidRDefault="004F18E9" w:rsidP="0002663B">
      <w:pPr>
        <w:pStyle w:val="Acknowledgements"/>
        <w:spacing w:line="360" w:lineRule="auto"/>
        <w:jc w:val="both"/>
        <w:rPr>
          <w:b/>
        </w:rPr>
      </w:pPr>
      <w:r w:rsidRPr="00E43550">
        <w:rPr>
          <w:b/>
        </w:rPr>
        <w:t>Supporting Information</w:t>
      </w:r>
    </w:p>
    <w:p w14:paraId="3ED3B60A" w14:textId="77777777" w:rsidR="00472A61" w:rsidRPr="00FF5C4B" w:rsidRDefault="00472A61" w:rsidP="0002663B">
      <w:pPr>
        <w:pStyle w:val="Acknowledgements"/>
        <w:spacing w:line="360" w:lineRule="auto"/>
        <w:jc w:val="both"/>
        <w:rPr>
          <w:i/>
        </w:rPr>
      </w:pPr>
    </w:p>
    <w:p w14:paraId="69EEA993" w14:textId="77777777" w:rsidR="004F18E9" w:rsidRPr="001A2099" w:rsidRDefault="004F18E9" w:rsidP="0002663B">
      <w:pPr>
        <w:pStyle w:val="Acknowledgements"/>
        <w:spacing w:line="360" w:lineRule="auto"/>
        <w:jc w:val="both"/>
      </w:pPr>
      <w:r w:rsidRPr="001A2099">
        <w:t>Supporting Information is available from the Wiley Online Library or from the author.</w:t>
      </w:r>
    </w:p>
    <w:p w14:paraId="03EC5874" w14:textId="77777777" w:rsidR="004F18E9" w:rsidRPr="001A2099" w:rsidRDefault="004F18E9" w:rsidP="0002663B">
      <w:pPr>
        <w:pStyle w:val="MainText"/>
        <w:spacing w:line="360" w:lineRule="auto"/>
        <w:jc w:val="both"/>
      </w:pPr>
    </w:p>
    <w:p w14:paraId="1D0A0AC6" w14:textId="5AFB6809" w:rsidR="004F18E9" w:rsidRPr="001A2099" w:rsidRDefault="004F18E9" w:rsidP="0002663B">
      <w:pPr>
        <w:pStyle w:val="Head1"/>
        <w:jc w:val="both"/>
      </w:pPr>
      <w:r w:rsidRPr="001A2099">
        <w:t>Acknowledgments</w:t>
      </w:r>
    </w:p>
    <w:p w14:paraId="79D30944" w14:textId="77777777" w:rsidR="00472A61" w:rsidRPr="001A2099" w:rsidRDefault="00472A61" w:rsidP="0002663B">
      <w:pPr>
        <w:pStyle w:val="Head1"/>
        <w:jc w:val="both"/>
      </w:pPr>
    </w:p>
    <w:p w14:paraId="3F6D0A96" w14:textId="79BDA149" w:rsidR="004F18E9" w:rsidRPr="00FF5C4B" w:rsidRDefault="004F18E9" w:rsidP="0002663B">
      <w:pPr>
        <w:pStyle w:val="MainText"/>
        <w:spacing w:line="360" w:lineRule="auto"/>
        <w:jc w:val="both"/>
      </w:pPr>
      <w:r w:rsidRPr="00FF5C4B">
        <w:lastRenderedPageBreak/>
        <w:t xml:space="preserve">M. Boyd-Moss and K. Firipis contributed equally to this work. </w:t>
      </w:r>
      <w:r w:rsidR="00D8322C" w:rsidRPr="00FF5C4B">
        <w:t xml:space="preserve">This research was undertaken on the Small/wide angle X-ray scattering beamline at the Australian Synchrotron, part of ANSTO (Application AS182/SAXS/13541). Viscoelastic properties were performed in the BioFab3D laboratories at St. Vincent’s Hospital, Melbourne, Australia. M. Boyd-Moss was supported by an RMIT Post-Submission Publication Support Grant. K.F. was supported by an RMIT Engineering Scholarship and an Australian Government Research Training Program Scholarship. </w:t>
      </w:r>
      <w:r w:rsidR="00BC5A70" w:rsidRPr="00FF5C4B">
        <w:t xml:space="preserve">A.R. was supported by an Alfred Deakin Postdoctoral Research Fellowship. </w:t>
      </w:r>
      <w:r w:rsidR="00D8322C" w:rsidRPr="00FF5C4B">
        <w:t xml:space="preserve">DRN was supported by a NHMRC Dementia Research Leadership Fellowship (GNT1135687). </w:t>
      </w:r>
      <w:r w:rsidRPr="00FF5C4B">
        <w:rPr>
          <w:color w:val="000000"/>
          <w:shd w:val="clear" w:color="auto" w:fill="FFFFFF"/>
        </w:rPr>
        <w:t>The authors acknowledge the facilities, and the scientific and technical assistance, of the RMIT Microscopy &amp; Microanalysis Research Facility at RMIT University</w:t>
      </w:r>
      <w:r w:rsidR="003E031C" w:rsidRPr="00FF5C4B">
        <w:rPr>
          <w:color w:val="000000"/>
          <w:shd w:val="clear" w:color="auto" w:fill="FFFFFF"/>
        </w:rPr>
        <w:t xml:space="preserve">. </w:t>
      </w:r>
      <w:r w:rsidRPr="001A2099">
        <w:t>The authors acknowledge the use of facilities within the</w:t>
      </w:r>
      <w:r w:rsidRPr="00FF5C4B">
        <w:t xml:space="preserve"> RMIT Micro Nano Research Facility (MNRF). The authors thank RMIT staff for their assistance Assoc. Prof. Paul </w:t>
      </w:r>
      <w:proofErr w:type="spellStart"/>
      <w:r w:rsidRPr="00FF5C4B">
        <w:t>Ramsland</w:t>
      </w:r>
      <w:proofErr w:type="spellEnd"/>
      <w:r w:rsidRPr="00FF5C4B">
        <w:t xml:space="preserve"> for circular dichroism, Dr. </w:t>
      </w:r>
      <w:proofErr w:type="spellStart"/>
      <w:r w:rsidRPr="00FF5C4B">
        <w:t>Zeyad</w:t>
      </w:r>
      <w:proofErr w:type="spellEnd"/>
      <w:r w:rsidRPr="00FF5C4B">
        <w:t xml:space="preserve"> Nasa for </w:t>
      </w:r>
      <w:r w:rsidR="00D8322C" w:rsidRPr="00FF5C4B">
        <w:t>c</w:t>
      </w:r>
      <w:r w:rsidRPr="00FF5C4B">
        <w:t>onfocal</w:t>
      </w:r>
      <w:r w:rsidR="00D8322C" w:rsidRPr="00FF5C4B">
        <w:t xml:space="preserve"> and Dr. </w:t>
      </w:r>
      <w:proofErr w:type="spellStart"/>
      <w:r w:rsidR="00D8322C" w:rsidRPr="00FF5C4B">
        <w:t>Cathal</w:t>
      </w:r>
      <w:proofErr w:type="spellEnd"/>
      <w:r w:rsidR="00D8322C" w:rsidRPr="00FF5C4B">
        <w:t xml:space="preserve"> O’Connell for rheology.</w:t>
      </w:r>
    </w:p>
    <w:p w14:paraId="7A403735" w14:textId="77777777" w:rsidR="004F18E9" w:rsidRPr="00FF5C4B" w:rsidRDefault="004F18E9" w:rsidP="0002663B">
      <w:pPr>
        <w:pStyle w:val="MainText"/>
        <w:spacing w:line="360" w:lineRule="auto"/>
        <w:jc w:val="both"/>
      </w:pPr>
    </w:p>
    <w:p w14:paraId="0C92F693" w14:textId="77777777" w:rsidR="004F18E9" w:rsidRPr="00FF5C4B" w:rsidRDefault="004F18E9" w:rsidP="0002663B">
      <w:pPr>
        <w:pStyle w:val="Acknowledgements"/>
        <w:spacing w:line="360" w:lineRule="auto"/>
        <w:jc w:val="both"/>
        <w:rPr>
          <w:b/>
        </w:rPr>
      </w:pPr>
    </w:p>
    <w:p w14:paraId="7D0A24DD" w14:textId="3FEE4E3D" w:rsidR="00F80188" w:rsidRPr="00FF5C4B" w:rsidRDefault="004F18E9" w:rsidP="0002663B">
      <w:pPr>
        <w:pStyle w:val="dates"/>
        <w:spacing w:line="360" w:lineRule="auto"/>
      </w:pPr>
      <w:r w:rsidRPr="001A2099">
        <w:t>Received: ((will be filled in by the editorial staff))</w:t>
      </w:r>
      <w:r w:rsidRPr="001A2099">
        <w:br/>
        <w:t>Revised: ((will be filled in by the editorial staff))</w:t>
      </w:r>
      <w:r w:rsidRPr="001A2099">
        <w:br/>
        <w:t>Published online: ((will be filled in by the editorial staff</w:t>
      </w:r>
      <w:r w:rsidRPr="00FF5C4B">
        <w:t>))</w:t>
      </w:r>
    </w:p>
    <w:p w14:paraId="343C507B" w14:textId="77777777" w:rsidR="00F80188" w:rsidRPr="00CC6297" w:rsidRDefault="00F80188">
      <w:pPr>
        <w:rPr>
          <w:lang w:val="en-US"/>
        </w:rPr>
      </w:pPr>
      <w:r w:rsidRPr="001A2099">
        <w:rPr>
          <w:lang w:val="en-US"/>
        </w:rPr>
        <w:br w:type="page"/>
      </w:r>
    </w:p>
    <w:p w14:paraId="09352CB9" w14:textId="0818CE56" w:rsidR="004F18E9" w:rsidRPr="00E43550" w:rsidRDefault="00F80188" w:rsidP="0002663B">
      <w:pPr>
        <w:pStyle w:val="MainText"/>
        <w:spacing w:line="360" w:lineRule="auto"/>
        <w:jc w:val="both"/>
        <w:rPr>
          <w:b/>
          <w:bCs/>
        </w:rPr>
      </w:pPr>
      <w:r w:rsidRPr="00CC6297">
        <w:rPr>
          <w:b/>
          <w:bCs/>
        </w:rPr>
        <w:lastRenderedPageBreak/>
        <w:t>Figures</w:t>
      </w:r>
    </w:p>
    <w:p w14:paraId="45FE7475" w14:textId="77777777" w:rsidR="00596454" w:rsidRPr="00FF5C4B" w:rsidRDefault="004F18E9" w:rsidP="0002663B">
      <w:pPr>
        <w:spacing w:line="360" w:lineRule="auto"/>
        <w:jc w:val="both"/>
        <w:rPr>
          <w:color w:val="FF0000"/>
          <w:lang w:val="en-US"/>
        </w:rPr>
      </w:pPr>
      <w:r w:rsidRPr="00397F8E">
        <w:rPr>
          <w:color w:val="FF0000"/>
          <w:lang w:val="en-US"/>
        </w:rPr>
        <w:br/>
      </w:r>
    </w:p>
    <w:p w14:paraId="4DC6884A" w14:textId="77777777" w:rsidR="00596454" w:rsidRPr="00CC6297" w:rsidRDefault="00596454" w:rsidP="0002663B">
      <w:pPr>
        <w:pStyle w:val="Literature"/>
        <w:keepNext/>
        <w:spacing w:line="360" w:lineRule="auto"/>
        <w:jc w:val="both"/>
        <w:rPr>
          <w:lang w:val="en-US"/>
        </w:rPr>
      </w:pPr>
      <w:r w:rsidRPr="001A2099">
        <w:rPr>
          <w:noProof/>
          <w:lang w:val="en-US" w:eastAsia="en-AU"/>
        </w:rPr>
        <w:drawing>
          <wp:inline distT="0" distB="0" distL="0" distR="0" wp14:anchorId="32DE3877" wp14:editId="122906EC">
            <wp:extent cx="5591352" cy="2946136"/>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5384" cy="2948260"/>
                    </a:xfrm>
                    <a:prstGeom prst="rect">
                      <a:avLst/>
                    </a:prstGeom>
                    <a:noFill/>
                  </pic:spPr>
                </pic:pic>
              </a:graphicData>
            </a:graphic>
          </wp:inline>
        </w:drawing>
      </w:r>
    </w:p>
    <w:p w14:paraId="54676C47" w14:textId="474372D2" w:rsidR="00596454" w:rsidRPr="00FF5C4B" w:rsidRDefault="00596454" w:rsidP="0002663B">
      <w:pPr>
        <w:pStyle w:val="Caption"/>
        <w:spacing w:line="360" w:lineRule="auto"/>
        <w:jc w:val="both"/>
        <w:rPr>
          <w:i w:val="0"/>
          <w:color w:val="auto"/>
          <w:sz w:val="24"/>
          <w:szCs w:val="24"/>
          <w:lang w:val="en-US"/>
        </w:rPr>
      </w:pPr>
      <w:r w:rsidRPr="00E43550">
        <w:rPr>
          <w:b/>
          <w:i w:val="0"/>
          <w:color w:val="auto"/>
          <w:sz w:val="24"/>
          <w:szCs w:val="24"/>
          <w:lang w:val="en-US"/>
        </w:rPr>
        <w:t xml:space="preserve">Figure </w:t>
      </w:r>
      <w:r w:rsidRPr="001A2099">
        <w:rPr>
          <w:b/>
          <w:i w:val="0"/>
          <w:color w:val="auto"/>
          <w:sz w:val="24"/>
          <w:szCs w:val="24"/>
          <w:lang w:val="en-US"/>
        </w:rPr>
        <w:t>1</w:t>
      </w:r>
      <w:r w:rsidRPr="00FF5C4B">
        <w:rPr>
          <w:b/>
          <w:i w:val="0"/>
          <w:color w:val="auto"/>
          <w:sz w:val="24"/>
          <w:szCs w:val="24"/>
          <w:lang w:val="en-US"/>
        </w:rPr>
        <w:t xml:space="preserve">. </w:t>
      </w:r>
      <w:r w:rsidRPr="00FF5C4B">
        <w:rPr>
          <w:i w:val="0"/>
          <w:color w:val="auto"/>
          <w:sz w:val="24"/>
          <w:szCs w:val="24"/>
          <w:lang w:val="en-US"/>
        </w:rPr>
        <w:t xml:space="preserve">A) Chemical structure of Fmoc-FRGDF and Fmoc-PHSRN, B) Schematic detailing gelatin modification with methacrylate groups to produce gelatin methacrylate. C) Schematic representation of assembly mechanisms showing self-assembly of Fmoc-SAPs into fibrils in the presence of gelatin methacrylate before subsequent </w:t>
      </w:r>
      <w:proofErr w:type="spellStart"/>
      <w:r w:rsidRPr="00FF5C4B">
        <w:rPr>
          <w:i w:val="0"/>
          <w:color w:val="auto"/>
          <w:sz w:val="24"/>
          <w:szCs w:val="24"/>
          <w:lang w:val="en-US"/>
        </w:rPr>
        <w:t>photocrosslinking</w:t>
      </w:r>
      <w:proofErr w:type="spellEnd"/>
      <w:r w:rsidRPr="00FF5C4B">
        <w:rPr>
          <w:i w:val="0"/>
          <w:color w:val="auto"/>
          <w:sz w:val="24"/>
          <w:szCs w:val="24"/>
          <w:lang w:val="en-US"/>
        </w:rPr>
        <w:t xml:space="preserve"> of the network.</w:t>
      </w:r>
    </w:p>
    <w:p w14:paraId="1EB1C121" w14:textId="77777777" w:rsidR="00596454" w:rsidRPr="00FF5C4B" w:rsidRDefault="00596454" w:rsidP="0002663B">
      <w:pPr>
        <w:spacing w:line="360" w:lineRule="auto"/>
        <w:rPr>
          <w:iCs/>
          <w:lang w:val="en-US"/>
        </w:rPr>
      </w:pPr>
      <w:r w:rsidRPr="00FF5C4B">
        <w:rPr>
          <w:i/>
          <w:lang w:val="en-US"/>
        </w:rPr>
        <w:br w:type="page"/>
      </w:r>
    </w:p>
    <w:p w14:paraId="244AC098" w14:textId="10BBB318" w:rsidR="00596454" w:rsidRPr="00CC6297" w:rsidRDefault="00FE592D" w:rsidP="0002663B">
      <w:pPr>
        <w:pStyle w:val="Legend"/>
        <w:keepNext/>
        <w:spacing w:line="360" w:lineRule="auto"/>
        <w:jc w:val="both"/>
      </w:pPr>
      <w:r>
        <w:rPr>
          <w:i/>
          <w:noProof/>
        </w:rPr>
        <w:lastRenderedPageBreak/>
        <w:drawing>
          <wp:inline distT="0" distB="0" distL="0" distR="0" wp14:anchorId="0A1D5179" wp14:editId="21CB4A4D">
            <wp:extent cx="5753100" cy="55549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5554980"/>
                    </a:xfrm>
                    <a:prstGeom prst="rect">
                      <a:avLst/>
                    </a:prstGeom>
                    <a:noFill/>
                    <a:ln>
                      <a:noFill/>
                    </a:ln>
                  </pic:spPr>
                </pic:pic>
              </a:graphicData>
            </a:graphic>
          </wp:inline>
        </w:drawing>
      </w:r>
    </w:p>
    <w:p w14:paraId="496A66C4" w14:textId="44210EFF" w:rsidR="00E649B2" w:rsidRPr="00CC6297" w:rsidRDefault="00E649B2" w:rsidP="0002663B">
      <w:pPr>
        <w:pStyle w:val="Legend"/>
        <w:keepNext/>
        <w:spacing w:line="360" w:lineRule="auto"/>
        <w:jc w:val="both"/>
      </w:pPr>
    </w:p>
    <w:p w14:paraId="62CB4422" w14:textId="065CDC27" w:rsidR="00596454" w:rsidRPr="00887EE2" w:rsidRDefault="00596454" w:rsidP="0002663B">
      <w:pPr>
        <w:pStyle w:val="Caption"/>
        <w:spacing w:line="360" w:lineRule="auto"/>
        <w:jc w:val="both"/>
        <w:rPr>
          <w:i w:val="0"/>
          <w:color w:val="auto"/>
          <w:sz w:val="24"/>
          <w:szCs w:val="24"/>
          <w:lang w:val="en-US"/>
        </w:rPr>
      </w:pPr>
      <w:r w:rsidRPr="00E43550">
        <w:rPr>
          <w:b/>
          <w:i w:val="0"/>
          <w:color w:val="auto"/>
          <w:sz w:val="24"/>
          <w:szCs w:val="24"/>
          <w:lang w:val="en-US"/>
        </w:rPr>
        <w:t xml:space="preserve">Figure </w:t>
      </w:r>
      <w:r w:rsidRPr="001A2099">
        <w:rPr>
          <w:b/>
          <w:i w:val="0"/>
          <w:color w:val="auto"/>
          <w:sz w:val="24"/>
          <w:szCs w:val="24"/>
          <w:lang w:val="en-US"/>
        </w:rPr>
        <w:t>2</w:t>
      </w:r>
      <w:r w:rsidRPr="00FF5C4B">
        <w:rPr>
          <w:b/>
          <w:i w:val="0"/>
          <w:color w:val="auto"/>
          <w:sz w:val="24"/>
          <w:szCs w:val="24"/>
          <w:lang w:val="en-US"/>
        </w:rPr>
        <w:t>.</w:t>
      </w:r>
      <w:r w:rsidRPr="00FF5C4B">
        <w:rPr>
          <w:i w:val="0"/>
          <w:color w:val="auto"/>
          <w:sz w:val="24"/>
          <w:szCs w:val="24"/>
          <w:lang w:val="en-US"/>
        </w:rPr>
        <w:t xml:space="preserve"> (A-C) </w:t>
      </w:r>
      <w:r w:rsidR="00E649B2" w:rsidRPr="00FF5C4B">
        <w:rPr>
          <w:i w:val="0"/>
          <w:color w:val="auto"/>
          <w:sz w:val="24"/>
          <w:szCs w:val="24"/>
          <w:lang w:val="en-US"/>
        </w:rPr>
        <w:t>Schematical representation of proposed nanostructure as determined by SAXS. Showing  SAXS characteristics (B, C), Frac</w:t>
      </w:r>
      <w:r w:rsidR="00FE592D">
        <w:rPr>
          <w:i w:val="0"/>
          <w:color w:val="auto"/>
          <w:sz w:val="24"/>
          <w:szCs w:val="24"/>
          <w:lang w:val="en-US"/>
        </w:rPr>
        <w:t>tal</w:t>
      </w:r>
      <w:r w:rsidR="00E649B2" w:rsidRPr="00397F8E">
        <w:rPr>
          <w:i w:val="0"/>
          <w:color w:val="auto"/>
          <w:sz w:val="24"/>
          <w:szCs w:val="24"/>
          <w:lang w:val="en-US"/>
        </w:rPr>
        <w:t xml:space="preserve"> </w:t>
      </w:r>
      <w:r w:rsidR="00E649B2" w:rsidRPr="00887EE2">
        <w:rPr>
          <w:i w:val="0"/>
          <w:color w:val="auto"/>
          <w:sz w:val="24"/>
          <w:szCs w:val="24"/>
          <w:lang w:val="en-US"/>
        </w:rPr>
        <w:t xml:space="preserve">Dimension (Red) </w:t>
      </w:r>
      <w:r w:rsidR="00E649B2" w:rsidRPr="007821D2">
        <w:rPr>
          <w:i w:val="0"/>
          <w:color w:val="auto"/>
          <w:sz w:val="24"/>
          <w:szCs w:val="24"/>
          <w:lang w:val="en-US"/>
        </w:rPr>
        <w:t xml:space="preserve">Correlation Length (Green), </w:t>
      </w:r>
      <w:r w:rsidR="00E649B2" w:rsidRPr="00FF5C4B">
        <w:rPr>
          <w:i w:val="0"/>
          <w:color w:val="auto"/>
          <w:sz w:val="24"/>
          <w:szCs w:val="24"/>
          <w:lang w:val="en-US"/>
        </w:rPr>
        <w:t xml:space="preserve">Mesh Size (Blue). (D-F) </w:t>
      </w:r>
      <w:r w:rsidRPr="00FF5C4B">
        <w:rPr>
          <w:i w:val="0"/>
          <w:color w:val="auto"/>
          <w:sz w:val="24"/>
          <w:szCs w:val="24"/>
          <w:lang w:val="en-US"/>
        </w:rPr>
        <w:t>TEM analysis of material nanostructure (Scale Bar 200 nm) (Arrows point to fibrous structure), (</w:t>
      </w:r>
      <w:r w:rsidR="00E649B2" w:rsidRPr="00FF5C4B">
        <w:rPr>
          <w:i w:val="0"/>
          <w:color w:val="auto"/>
          <w:sz w:val="24"/>
          <w:szCs w:val="24"/>
          <w:lang w:val="en-US"/>
        </w:rPr>
        <w:t>G-I</w:t>
      </w:r>
      <w:r w:rsidRPr="00FF5C4B">
        <w:rPr>
          <w:i w:val="0"/>
          <w:color w:val="auto"/>
          <w:sz w:val="24"/>
          <w:szCs w:val="24"/>
          <w:lang w:val="en-US"/>
        </w:rPr>
        <w:t xml:space="preserve">) </w:t>
      </w:r>
      <w:proofErr w:type="spellStart"/>
      <w:r w:rsidRPr="00FF5C4B">
        <w:rPr>
          <w:i w:val="0"/>
          <w:color w:val="auto"/>
          <w:sz w:val="24"/>
          <w:szCs w:val="24"/>
          <w:lang w:val="en-US"/>
        </w:rPr>
        <w:t>CryoSEM</w:t>
      </w:r>
      <w:proofErr w:type="spellEnd"/>
      <w:r w:rsidRPr="00FF5C4B">
        <w:rPr>
          <w:i w:val="0"/>
          <w:color w:val="auto"/>
          <w:sz w:val="24"/>
          <w:szCs w:val="24"/>
          <w:lang w:val="en-US"/>
        </w:rPr>
        <w:t xml:space="preserve"> </w:t>
      </w:r>
      <w:r w:rsidR="00E649B2" w:rsidRPr="00FF5C4B">
        <w:rPr>
          <w:i w:val="0"/>
          <w:color w:val="auto"/>
          <w:sz w:val="24"/>
          <w:szCs w:val="24"/>
          <w:lang w:val="en-US"/>
        </w:rPr>
        <w:t>a</w:t>
      </w:r>
      <w:r w:rsidRPr="00FF5C4B">
        <w:rPr>
          <w:i w:val="0"/>
          <w:color w:val="auto"/>
          <w:sz w:val="24"/>
          <w:szCs w:val="24"/>
          <w:lang w:val="en-US"/>
        </w:rPr>
        <w:t>nalysis of network microstructure prior to UV exposure, and (</w:t>
      </w:r>
      <w:r w:rsidR="00E649B2" w:rsidRPr="00FF5C4B">
        <w:rPr>
          <w:i w:val="0"/>
          <w:color w:val="auto"/>
          <w:sz w:val="24"/>
          <w:szCs w:val="24"/>
          <w:lang w:val="en-US"/>
        </w:rPr>
        <w:t>J</w:t>
      </w:r>
      <w:r w:rsidRPr="00FF5C4B">
        <w:rPr>
          <w:i w:val="0"/>
          <w:color w:val="auto"/>
          <w:sz w:val="24"/>
          <w:szCs w:val="24"/>
          <w:lang w:val="en-US"/>
        </w:rPr>
        <w:t>-</w:t>
      </w:r>
      <w:r w:rsidR="00E649B2" w:rsidRPr="00FF5C4B">
        <w:rPr>
          <w:i w:val="0"/>
          <w:color w:val="auto"/>
          <w:sz w:val="24"/>
          <w:szCs w:val="24"/>
          <w:lang w:val="en-US"/>
        </w:rPr>
        <w:t>L</w:t>
      </w:r>
      <w:r w:rsidRPr="00FF5C4B">
        <w:rPr>
          <w:i w:val="0"/>
          <w:color w:val="auto"/>
          <w:sz w:val="24"/>
          <w:szCs w:val="24"/>
          <w:lang w:val="en-US"/>
        </w:rPr>
        <w:t xml:space="preserve">) </w:t>
      </w:r>
      <w:proofErr w:type="spellStart"/>
      <w:r w:rsidRPr="00FF5C4B">
        <w:rPr>
          <w:i w:val="0"/>
          <w:color w:val="auto"/>
          <w:sz w:val="24"/>
          <w:szCs w:val="24"/>
          <w:lang w:val="en-US"/>
        </w:rPr>
        <w:t>CryoSEM</w:t>
      </w:r>
      <w:proofErr w:type="spellEnd"/>
      <w:r w:rsidRPr="00FF5C4B">
        <w:rPr>
          <w:i w:val="0"/>
          <w:color w:val="auto"/>
          <w:sz w:val="24"/>
          <w:szCs w:val="24"/>
          <w:lang w:val="en-US"/>
        </w:rPr>
        <w:t xml:space="preserve"> analysis of network microstructure following UV exposure. From left to right: </w:t>
      </w:r>
      <w:proofErr w:type="spellStart"/>
      <w:r w:rsidRPr="00FF5C4B">
        <w:rPr>
          <w:i w:val="0"/>
          <w:color w:val="auto"/>
          <w:sz w:val="24"/>
          <w:szCs w:val="24"/>
          <w:lang w:val="en-US"/>
        </w:rPr>
        <w:t>Coassembled</w:t>
      </w:r>
      <w:proofErr w:type="spellEnd"/>
      <w:r w:rsidRPr="00FF5C4B">
        <w:rPr>
          <w:i w:val="0"/>
          <w:color w:val="auto"/>
          <w:sz w:val="24"/>
          <w:szCs w:val="24"/>
          <w:lang w:val="en-US"/>
        </w:rPr>
        <w:t xml:space="preserve"> Fmoc-FRGDF/Fmoc-PHSRN, LM</w:t>
      </w:r>
      <w:r w:rsidR="00C02182" w:rsidRPr="00FF5C4B">
        <w:rPr>
          <w:i w:val="0"/>
          <w:color w:val="auto"/>
          <w:sz w:val="24"/>
          <w:szCs w:val="24"/>
          <w:lang w:val="en-US"/>
        </w:rPr>
        <w:t>-</w:t>
      </w:r>
      <w:proofErr w:type="spellStart"/>
      <w:r w:rsidRPr="00FF5C4B">
        <w:rPr>
          <w:i w:val="0"/>
          <w:color w:val="auto"/>
          <w:sz w:val="24"/>
          <w:szCs w:val="24"/>
          <w:lang w:val="en-US"/>
        </w:rPr>
        <w:t>GelMA</w:t>
      </w:r>
      <w:proofErr w:type="spellEnd"/>
      <w:r w:rsidRPr="00FF5C4B">
        <w:rPr>
          <w:i w:val="0"/>
          <w:color w:val="auto"/>
          <w:sz w:val="24"/>
          <w:szCs w:val="24"/>
          <w:lang w:val="en-US"/>
        </w:rPr>
        <w:t>, and FPG-Hybrid samples. (Scale Bar</w:t>
      </w:r>
      <w:r w:rsidR="00FE592D">
        <w:rPr>
          <w:i w:val="0"/>
          <w:color w:val="auto"/>
          <w:sz w:val="24"/>
          <w:szCs w:val="24"/>
          <w:lang w:val="en-US"/>
        </w:rPr>
        <w:t>s</w:t>
      </w:r>
      <w:r w:rsidRPr="00397F8E">
        <w:rPr>
          <w:i w:val="0"/>
          <w:color w:val="auto"/>
          <w:sz w:val="24"/>
          <w:szCs w:val="24"/>
          <w:lang w:val="en-US"/>
        </w:rPr>
        <w:t xml:space="preserve"> 100 µm)</w:t>
      </w:r>
    </w:p>
    <w:p w14:paraId="2B01C00B" w14:textId="1D1B250D" w:rsidR="00596454" w:rsidRPr="00CC6297" w:rsidRDefault="0052712D" w:rsidP="0002663B">
      <w:pPr>
        <w:keepNext/>
        <w:spacing w:line="360" w:lineRule="auto"/>
        <w:jc w:val="both"/>
        <w:rPr>
          <w:lang w:val="en-US"/>
        </w:rPr>
      </w:pPr>
      <w:r w:rsidRPr="001A2099">
        <w:rPr>
          <w:noProof/>
          <w:lang w:val="en-US"/>
        </w:rPr>
        <w:lastRenderedPageBreak/>
        <w:drawing>
          <wp:inline distT="0" distB="0" distL="0" distR="0" wp14:anchorId="6D711EAB" wp14:editId="47EB3EDE">
            <wp:extent cx="5760720" cy="4892040"/>
            <wp:effectExtent l="0" t="0" r="0" b="0"/>
            <wp:docPr id="22" name="Picture 22"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ligh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892040"/>
                    </a:xfrm>
                    <a:prstGeom prst="rect">
                      <a:avLst/>
                    </a:prstGeom>
                    <a:noFill/>
                    <a:ln>
                      <a:noFill/>
                    </a:ln>
                  </pic:spPr>
                </pic:pic>
              </a:graphicData>
            </a:graphic>
          </wp:inline>
        </w:drawing>
      </w:r>
    </w:p>
    <w:p w14:paraId="7D312ADA" w14:textId="2DD2365A" w:rsidR="00596454" w:rsidRPr="00FF5C4B" w:rsidRDefault="00596454" w:rsidP="0002663B">
      <w:pPr>
        <w:pStyle w:val="Caption"/>
        <w:spacing w:line="360" w:lineRule="auto"/>
        <w:jc w:val="both"/>
        <w:rPr>
          <w:i w:val="0"/>
          <w:color w:val="auto"/>
          <w:sz w:val="24"/>
          <w:szCs w:val="24"/>
          <w:lang w:val="en-US"/>
        </w:rPr>
      </w:pPr>
      <w:r w:rsidRPr="00E43550">
        <w:rPr>
          <w:b/>
          <w:i w:val="0"/>
          <w:color w:val="auto"/>
          <w:sz w:val="24"/>
          <w:szCs w:val="24"/>
          <w:lang w:val="en-US"/>
        </w:rPr>
        <w:t xml:space="preserve">Figure </w:t>
      </w:r>
      <w:r w:rsidRPr="001A2099">
        <w:rPr>
          <w:b/>
          <w:i w:val="0"/>
          <w:color w:val="auto"/>
          <w:sz w:val="24"/>
          <w:szCs w:val="24"/>
          <w:lang w:val="en-US"/>
        </w:rPr>
        <w:t>3</w:t>
      </w:r>
      <w:r w:rsidRPr="00FF5C4B">
        <w:rPr>
          <w:b/>
          <w:i w:val="0"/>
          <w:color w:val="auto"/>
          <w:sz w:val="24"/>
          <w:szCs w:val="24"/>
          <w:lang w:val="en-US"/>
        </w:rPr>
        <w:t>.</w:t>
      </w:r>
      <w:r w:rsidRPr="00FF5C4B">
        <w:rPr>
          <w:i w:val="0"/>
          <w:color w:val="auto"/>
          <w:sz w:val="24"/>
          <w:szCs w:val="24"/>
          <w:lang w:val="en-US"/>
        </w:rPr>
        <w:t xml:space="preserve"> A) SAXS curves of Fmoc-FRGDF/Fmoc-PHSRN, LM-</w:t>
      </w:r>
      <w:proofErr w:type="spellStart"/>
      <w:r w:rsidRPr="00FF5C4B">
        <w:rPr>
          <w:i w:val="0"/>
          <w:color w:val="auto"/>
          <w:sz w:val="24"/>
          <w:szCs w:val="24"/>
          <w:lang w:val="en-US"/>
        </w:rPr>
        <w:t>GelMA</w:t>
      </w:r>
      <w:proofErr w:type="spellEnd"/>
      <w:r w:rsidRPr="00FF5C4B">
        <w:rPr>
          <w:i w:val="0"/>
          <w:color w:val="auto"/>
          <w:sz w:val="24"/>
          <w:szCs w:val="24"/>
          <w:lang w:val="en-US"/>
        </w:rPr>
        <w:t>, and FPG-Hybrid Samples B) Resultant probability of average fibril radius modelled using P(r) function (</w:t>
      </w:r>
      <w:proofErr w:type="spellStart"/>
      <w:r w:rsidRPr="00FF5C4B">
        <w:rPr>
          <w:i w:val="0"/>
          <w:color w:val="auto"/>
          <w:sz w:val="24"/>
          <w:szCs w:val="24"/>
          <w:lang w:val="en-US"/>
        </w:rPr>
        <w:t>SASView</w:t>
      </w:r>
      <w:proofErr w:type="spellEnd"/>
      <w:r w:rsidRPr="00FF5C4B">
        <w:rPr>
          <w:i w:val="0"/>
          <w:color w:val="auto"/>
          <w:sz w:val="24"/>
          <w:szCs w:val="24"/>
          <w:lang w:val="en-US"/>
        </w:rPr>
        <w:t>)</w:t>
      </w:r>
      <w:r w:rsidR="00FE592D">
        <w:rPr>
          <w:i w:val="0"/>
          <w:color w:val="auto"/>
          <w:sz w:val="24"/>
          <w:szCs w:val="24"/>
          <w:lang w:val="en-US"/>
        </w:rPr>
        <w:t xml:space="preserve"> of </w:t>
      </w:r>
      <w:proofErr w:type="spellStart"/>
      <w:r w:rsidR="00FE592D">
        <w:rPr>
          <w:i w:val="0"/>
          <w:color w:val="auto"/>
          <w:sz w:val="24"/>
          <w:szCs w:val="24"/>
          <w:lang w:val="en-US"/>
        </w:rPr>
        <w:t>Coassembled</w:t>
      </w:r>
      <w:proofErr w:type="spellEnd"/>
      <w:r w:rsidR="00FE592D">
        <w:rPr>
          <w:i w:val="0"/>
          <w:color w:val="auto"/>
          <w:sz w:val="24"/>
          <w:szCs w:val="24"/>
          <w:lang w:val="en-US"/>
        </w:rPr>
        <w:t>,</w:t>
      </w:r>
      <w:r w:rsidRPr="00FF5C4B">
        <w:rPr>
          <w:i w:val="0"/>
          <w:color w:val="auto"/>
          <w:sz w:val="24"/>
          <w:szCs w:val="24"/>
          <w:lang w:val="en-US"/>
        </w:rPr>
        <w:t xml:space="preserve"> C) Rheological Analysis of </w:t>
      </w:r>
      <w:proofErr w:type="spellStart"/>
      <w:r w:rsidRPr="00FF5C4B">
        <w:rPr>
          <w:i w:val="0"/>
          <w:color w:val="auto"/>
          <w:sz w:val="24"/>
          <w:szCs w:val="24"/>
          <w:lang w:val="en-US"/>
        </w:rPr>
        <w:t>i</w:t>
      </w:r>
      <w:proofErr w:type="spellEnd"/>
      <w:r w:rsidRPr="00FF5C4B">
        <w:rPr>
          <w:i w:val="0"/>
          <w:color w:val="auto"/>
          <w:sz w:val="24"/>
          <w:szCs w:val="24"/>
          <w:lang w:val="en-US"/>
        </w:rPr>
        <w:t>) In-situ Crosslinking and ii) post-crosslinking material resistance to shear strain.</w:t>
      </w:r>
      <w:r w:rsidR="00A05481" w:rsidRPr="00FF5C4B">
        <w:rPr>
          <w:i w:val="0"/>
          <w:color w:val="auto"/>
          <w:sz w:val="24"/>
          <w:szCs w:val="24"/>
          <w:lang w:val="en-US"/>
        </w:rPr>
        <w:t xml:space="preserve"> Where dashed line at 1 min indicates where UV was turned on and dashed line after 20 mins indicates where shear sweep begins. G’ Storage Modulus</w:t>
      </w:r>
      <w:r w:rsidR="00FE592D">
        <w:rPr>
          <w:i w:val="0"/>
          <w:color w:val="auto"/>
          <w:sz w:val="24"/>
          <w:szCs w:val="24"/>
          <w:lang w:val="en-US"/>
        </w:rPr>
        <w:t xml:space="preserve"> (black lines)</w:t>
      </w:r>
      <w:r w:rsidR="00A05481" w:rsidRPr="00FF5C4B">
        <w:rPr>
          <w:i w:val="0"/>
          <w:color w:val="auto"/>
          <w:sz w:val="24"/>
          <w:szCs w:val="24"/>
          <w:lang w:val="en-US"/>
        </w:rPr>
        <w:t xml:space="preserve"> G” Loss Modulus</w:t>
      </w:r>
      <w:r w:rsidR="00FE592D">
        <w:rPr>
          <w:i w:val="0"/>
          <w:color w:val="auto"/>
          <w:sz w:val="24"/>
          <w:szCs w:val="24"/>
          <w:lang w:val="en-US"/>
        </w:rPr>
        <w:t xml:space="preserve"> (dark grey lines)</w:t>
      </w:r>
      <w:r w:rsidR="00A05481" w:rsidRPr="00FF5C4B">
        <w:rPr>
          <w:i w:val="0"/>
          <w:color w:val="auto"/>
          <w:sz w:val="24"/>
          <w:szCs w:val="24"/>
          <w:lang w:val="en-US"/>
        </w:rPr>
        <w:t xml:space="preserve"> </w:t>
      </w:r>
      <w:r w:rsidR="00FE592D">
        <w:rPr>
          <w:i w:val="0"/>
          <w:color w:val="auto"/>
          <w:sz w:val="24"/>
          <w:szCs w:val="24"/>
          <w:lang w:val="en-US"/>
        </w:rPr>
        <w:t>represented as</w:t>
      </w:r>
      <w:r w:rsidR="00A05481" w:rsidRPr="00397F8E">
        <w:rPr>
          <w:i w:val="0"/>
          <w:color w:val="auto"/>
          <w:sz w:val="24"/>
          <w:szCs w:val="24"/>
          <w:lang w:val="en-US"/>
        </w:rPr>
        <w:t xml:space="preserve"> the mean of triplicate tests, light</w:t>
      </w:r>
      <w:r w:rsidR="00A05481" w:rsidRPr="00FF5C4B">
        <w:rPr>
          <w:i w:val="0"/>
          <w:color w:val="auto"/>
          <w:sz w:val="24"/>
          <w:szCs w:val="24"/>
          <w:lang w:val="en-US"/>
        </w:rPr>
        <w:t xml:space="preserve"> grey lines indicate ± STD.</w:t>
      </w:r>
    </w:p>
    <w:p w14:paraId="6245EAA0" w14:textId="77777777" w:rsidR="00596454" w:rsidRPr="00FF5C4B" w:rsidRDefault="00596454" w:rsidP="0002663B">
      <w:pPr>
        <w:keepNext/>
        <w:spacing w:line="360" w:lineRule="auto"/>
        <w:jc w:val="both"/>
        <w:rPr>
          <w:b/>
          <w:i/>
          <w:lang w:val="en-US"/>
        </w:rPr>
      </w:pPr>
    </w:p>
    <w:p w14:paraId="2F46D8AA" w14:textId="77777777" w:rsidR="00596454" w:rsidRPr="00FF5C4B" w:rsidRDefault="00596454" w:rsidP="0002663B">
      <w:pPr>
        <w:spacing w:line="360" w:lineRule="auto"/>
        <w:jc w:val="both"/>
        <w:rPr>
          <w:lang w:val="en-US"/>
        </w:rPr>
      </w:pPr>
    </w:p>
    <w:p w14:paraId="12D21344" w14:textId="77777777" w:rsidR="00A05481" w:rsidRPr="00FF5C4B" w:rsidRDefault="00A05481" w:rsidP="00A05481">
      <w:pPr>
        <w:keepNext/>
        <w:spacing w:line="360" w:lineRule="auto"/>
        <w:jc w:val="both"/>
        <w:rPr>
          <w:b/>
          <w:i/>
          <w:lang w:val="en-US"/>
        </w:rPr>
      </w:pPr>
    </w:p>
    <w:p w14:paraId="2039D7D8" w14:textId="547750FA" w:rsidR="00A05481" w:rsidRPr="00CC6297" w:rsidRDefault="0052712D" w:rsidP="00A05481">
      <w:pPr>
        <w:spacing w:line="360" w:lineRule="auto"/>
        <w:jc w:val="both"/>
        <w:rPr>
          <w:lang w:val="en-US"/>
        </w:rPr>
      </w:pPr>
      <w:r w:rsidRPr="001A2099">
        <w:rPr>
          <w:noProof/>
          <w:lang w:val="en-US"/>
        </w:rPr>
        <w:drawing>
          <wp:inline distT="0" distB="0" distL="0" distR="0" wp14:anchorId="006A6EC0" wp14:editId="26104CB8">
            <wp:extent cx="5760720" cy="3451860"/>
            <wp:effectExtent l="0" t="0" r="0" b="0"/>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451860"/>
                    </a:xfrm>
                    <a:prstGeom prst="rect">
                      <a:avLst/>
                    </a:prstGeom>
                    <a:noFill/>
                    <a:ln>
                      <a:noFill/>
                    </a:ln>
                  </pic:spPr>
                </pic:pic>
              </a:graphicData>
            </a:graphic>
          </wp:inline>
        </w:drawing>
      </w:r>
    </w:p>
    <w:p w14:paraId="661A3F86" w14:textId="359E32D4" w:rsidR="00A05481" w:rsidRPr="00CC6297" w:rsidRDefault="00A05481" w:rsidP="00A05481">
      <w:pPr>
        <w:keepNext/>
        <w:spacing w:line="360" w:lineRule="auto"/>
        <w:jc w:val="both"/>
        <w:rPr>
          <w:lang w:val="en-US"/>
        </w:rPr>
      </w:pPr>
    </w:p>
    <w:p w14:paraId="1803F184" w14:textId="4471DB68" w:rsidR="00A05481" w:rsidRPr="00FF5C4B" w:rsidRDefault="00A05481" w:rsidP="00A05481">
      <w:pPr>
        <w:pStyle w:val="Caption"/>
        <w:spacing w:line="360" w:lineRule="auto"/>
        <w:jc w:val="both"/>
        <w:rPr>
          <w:i w:val="0"/>
          <w:color w:val="auto"/>
          <w:sz w:val="24"/>
          <w:szCs w:val="24"/>
          <w:lang w:val="en-US"/>
        </w:rPr>
      </w:pPr>
      <w:r w:rsidRPr="00E43550">
        <w:rPr>
          <w:b/>
          <w:i w:val="0"/>
          <w:color w:val="auto"/>
          <w:sz w:val="24"/>
          <w:szCs w:val="24"/>
          <w:lang w:val="en-US"/>
        </w:rPr>
        <w:t>Figure 4.</w:t>
      </w:r>
      <w:r w:rsidRPr="00397F8E">
        <w:rPr>
          <w:i w:val="0"/>
          <w:color w:val="auto"/>
          <w:sz w:val="24"/>
          <w:szCs w:val="24"/>
          <w:lang w:val="en-US"/>
        </w:rPr>
        <w:t xml:space="preserve"> A) Images of material printability through printing of grid (1 cm in length) at 10 °C, 15 °C and 20 °C, B) Thermoelastic properties of pre-crosslinked materials acquired through oscillatory rheology</w:t>
      </w:r>
      <w:r w:rsidR="00FE592D">
        <w:rPr>
          <w:i w:val="0"/>
          <w:color w:val="auto"/>
          <w:sz w:val="24"/>
          <w:szCs w:val="24"/>
          <w:lang w:val="en-US"/>
        </w:rPr>
        <w:t xml:space="preserve"> </w:t>
      </w:r>
      <w:r w:rsidR="00FE592D" w:rsidRPr="00130DF5">
        <w:rPr>
          <w:i w:val="0"/>
          <w:color w:val="auto"/>
          <w:sz w:val="24"/>
          <w:szCs w:val="24"/>
          <w:lang w:val="en-US"/>
        </w:rPr>
        <w:t>G’ Storage Modulus</w:t>
      </w:r>
      <w:r w:rsidR="00FE592D">
        <w:rPr>
          <w:i w:val="0"/>
          <w:color w:val="auto"/>
          <w:sz w:val="24"/>
          <w:szCs w:val="24"/>
          <w:lang w:val="en-US"/>
        </w:rPr>
        <w:t xml:space="preserve"> (black lines)</w:t>
      </w:r>
      <w:r w:rsidR="00FE592D" w:rsidRPr="00130DF5">
        <w:rPr>
          <w:i w:val="0"/>
          <w:color w:val="auto"/>
          <w:sz w:val="24"/>
          <w:szCs w:val="24"/>
          <w:lang w:val="en-US"/>
        </w:rPr>
        <w:t xml:space="preserve"> G” Loss Modulus</w:t>
      </w:r>
      <w:r w:rsidR="00FE592D">
        <w:rPr>
          <w:i w:val="0"/>
          <w:color w:val="auto"/>
          <w:sz w:val="24"/>
          <w:szCs w:val="24"/>
          <w:lang w:val="en-US"/>
        </w:rPr>
        <w:t xml:space="preserve"> (dark grey lines)</w:t>
      </w:r>
      <w:r w:rsidRPr="00397F8E">
        <w:rPr>
          <w:i w:val="0"/>
          <w:color w:val="auto"/>
          <w:sz w:val="24"/>
          <w:szCs w:val="24"/>
          <w:lang w:val="en-US"/>
        </w:rPr>
        <w:t>, C) Loss tangent as a function of temper</w:t>
      </w:r>
      <w:r w:rsidRPr="00887EE2">
        <w:rPr>
          <w:i w:val="0"/>
          <w:color w:val="auto"/>
          <w:sz w:val="24"/>
          <w:szCs w:val="24"/>
          <w:lang w:val="en-US"/>
        </w:rPr>
        <w:t xml:space="preserve">ature. </w:t>
      </w:r>
      <w:r w:rsidR="00FE592D">
        <w:rPr>
          <w:i w:val="0"/>
          <w:color w:val="auto"/>
          <w:sz w:val="24"/>
          <w:szCs w:val="24"/>
          <w:lang w:val="en-US"/>
        </w:rPr>
        <w:t>Rheological data is presented as</w:t>
      </w:r>
      <w:r w:rsidRPr="00397F8E">
        <w:rPr>
          <w:i w:val="0"/>
          <w:color w:val="auto"/>
          <w:sz w:val="24"/>
          <w:szCs w:val="24"/>
          <w:lang w:val="en-US"/>
        </w:rPr>
        <w:t xml:space="preserve"> the mean of triplicate tests, light grey lines indicate ± STD.</w:t>
      </w:r>
    </w:p>
    <w:p w14:paraId="7F08A8B8" w14:textId="77777777" w:rsidR="00596454" w:rsidRPr="00FF5C4B" w:rsidRDefault="00596454" w:rsidP="0002663B">
      <w:pPr>
        <w:spacing w:line="360" w:lineRule="auto"/>
        <w:rPr>
          <w:iCs/>
          <w:lang w:val="en-US"/>
        </w:rPr>
      </w:pPr>
      <w:r w:rsidRPr="00FF5C4B">
        <w:rPr>
          <w:i/>
          <w:lang w:val="en-US"/>
        </w:rPr>
        <w:br w:type="page"/>
      </w:r>
    </w:p>
    <w:p w14:paraId="0A3DA7A3" w14:textId="77777777" w:rsidR="00596454" w:rsidRPr="00FF5C4B" w:rsidRDefault="00596454" w:rsidP="0002663B">
      <w:pPr>
        <w:pStyle w:val="Caption"/>
        <w:spacing w:line="360" w:lineRule="auto"/>
        <w:jc w:val="both"/>
        <w:rPr>
          <w:i w:val="0"/>
          <w:color w:val="auto"/>
          <w:sz w:val="24"/>
          <w:szCs w:val="24"/>
          <w:lang w:val="en-US"/>
        </w:rPr>
      </w:pPr>
      <w:r w:rsidRPr="00FF5C4B">
        <w:rPr>
          <w:i w:val="0"/>
          <w:color w:val="auto"/>
          <w:sz w:val="24"/>
          <w:szCs w:val="24"/>
          <w:lang w:val="en-US"/>
        </w:rPr>
        <w:lastRenderedPageBreak/>
        <w:t xml:space="preserve"> </w:t>
      </w:r>
    </w:p>
    <w:p w14:paraId="69C57ACB" w14:textId="1079A56C" w:rsidR="00A05481" w:rsidRPr="00CC6297" w:rsidRDefault="0052712D" w:rsidP="00A05481">
      <w:pPr>
        <w:pStyle w:val="Legend"/>
        <w:keepNext/>
        <w:spacing w:line="360" w:lineRule="auto"/>
        <w:jc w:val="both"/>
      </w:pPr>
      <w:r w:rsidRPr="00C76824">
        <w:rPr>
          <w:noProof/>
        </w:rPr>
        <w:drawing>
          <wp:inline distT="0" distB="0" distL="0" distR="0" wp14:anchorId="2D924C5D" wp14:editId="43774F1A">
            <wp:extent cx="5760720" cy="31089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108960"/>
                    </a:xfrm>
                    <a:prstGeom prst="rect">
                      <a:avLst/>
                    </a:prstGeom>
                    <a:noFill/>
                    <a:ln>
                      <a:noFill/>
                    </a:ln>
                  </pic:spPr>
                </pic:pic>
              </a:graphicData>
            </a:graphic>
          </wp:inline>
        </w:drawing>
      </w:r>
    </w:p>
    <w:p w14:paraId="5804A333" w14:textId="2C44D27B" w:rsidR="00A05481" w:rsidRPr="004A4C03" w:rsidRDefault="00A05481" w:rsidP="00A05481">
      <w:pPr>
        <w:pStyle w:val="Caption"/>
        <w:tabs>
          <w:tab w:val="left" w:pos="7667"/>
        </w:tabs>
        <w:spacing w:line="360" w:lineRule="auto"/>
        <w:jc w:val="both"/>
        <w:rPr>
          <w:i w:val="0"/>
          <w:color w:val="auto"/>
          <w:sz w:val="24"/>
          <w:szCs w:val="24"/>
          <w:lang w:val="en-US"/>
        </w:rPr>
      </w:pPr>
      <w:r w:rsidRPr="00E43550">
        <w:rPr>
          <w:b/>
          <w:i w:val="0"/>
          <w:color w:val="auto"/>
          <w:sz w:val="24"/>
          <w:szCs w:val="24"/>
          <w:lang w:val="en-US"/>
        </w:rPr>
        <w:t>Figure 5.</w:t>
      </w:r>
      <w:r w:rsidRPr="001A2099">
        <w:rPr>
          <w:sz w:val="24"/>
          <w:szCs w:val="24"/>
          <w:lang w:val="en-US"/>
        </w:rPr>
        <w:t xml:space="preserve"> </w:t>
      </w:r>
      <w:r w:rsidRPr="00CC6297">
        <w:rPr>
          <w:i w:val="0"/>
          <w:color w:val="auto"/>
          <w:sz w:val="24"/>
          <w:szCs w:val="24"/>
          <w:lang w:val="en-US"/>
        </w:rPr>
        <w:t>Representative-images of Live/Dead stain A) LM-</w:t>
      </w:r>
      <w:proofErr w:type="spellStart"/>
      <w:r w:rsidRPr="00CC6297">
        <w:rPr>
          <w:i w:val="0"/>
          <w:color w:val="auto"/>
          <w:sz w:val="24"/>
          <w:szCs w:val="24"/>
          <w:lang w:val="en-US"/>
        </w:rPr>
        <w:t>GelMA</w:t>
      </w:r>
      <w:proofErr w:type="spellEnd"/>
      <w:r w:rsidRPr="00CC6297">
        <w:rPr>
          <w:i w:val="0"/>
          <w:color w:val="auto"/>
          <w:sz w:val="24"/>
          <w:szCs w:val="24"/>
          <w:lang w:val="en-US"/>
        </w:rPr>
        <w:t xml:space="preserve"> </w:t>
      </w:r>
      <w:r w:rsidR="00FE592D">
        <w:rPr>
          <w:i w:val="0"/>
          <w:color w:val="auto"/>
          <w:sz w:val="24"/>
          <w:szCs w:val="24"/>
          <w:lang w:val="en-US"/>
        </w:rPr>
        <w:t xml:space="preserve">at </w:t>
      </w:r>
      <w:r w:rsidRPr="00CC6297">
        <w:rPr>
          <w:i w:val="0"/>
          <w:color w:val="auto"/>
          <w:sz w:val="24"/>
          <w:szCs w:val="24"/>
          <w:lang w:val="en-US"/>
        </w:rPr>
        <w:t>24 h</w:t>
      </w:r>
      <w:r w:rsidR="00FE592D">
        <w:rPr>
          <w:i w:val="0"/>
          <w:color w:val="auto"/>
          <w:sz w:val="24"/>
          <w:szCs w:val="24"/>
          <w:lang w:val="en-US"/>
        </w:rPr>
        <w:t>ours</w:t>
      </w:r>
      <w:r w:rsidRPr="00CC6297">
        <w:rPr>
          <w:i w:val="0"/>
          <w:color w:val="auto"/>
          <w:sz w:val="24"/>
          <w:szCs w:val="24"/>
          <w:lang w:val="en-US"/>
        </w:rPr>
        <w:t xml:space="preserve"> B) FPG-Hybrid </w:t>
      </w:r>
      <w:r w:rsidR="00FE592D">
        <w:rPr>
          <w:i w:val="0"/>
          <w:color w:val="auto"/>
          <w:sz w:val="24"/>
          <w:szCs w:val="24"/>
          <w:lang w:val="en-US"/>
        </w:rPr>
        <w:t xml:space="preserve">at </w:t>
      </w:r>
      <w:r w:rsidRPr="00CC6297">
        <w:rPr>
          <w:i w:val="0"/>
          <w:color w:val="auto"/>
          <w:sz w:val="24"/>
          <w:szCs w:val="24"/>
          <w:lang w:val="en-US"/>
        </w:rPr>
        <w:t>24 h</w:t>
      </w:r>
      <w:r w:rsidR="00FE592D">
        <w:rPr>
          <w:i w:val="0"/>
          <w:color w:val="auto"/>
          <w:sz w:val="24"/>
          <w:szCs w:val="24"/>
          <w:lang w:val="en-US"/>
        </w:rPr>
        <w:t>ours</w:t>
      </w:r>
      <w:r w:rsidRPr="00CC6297">
        <w:rPr>
          <w:i w:val="0"/>
          <w:color w:val="auto"/>
          <w:sz w:val="24"/>
          <w:szCs w:val="24"/>
          <w:lang w:val="en-US"/>
        </w:rPr>
        <w:t xml:space="preserve"> D) LM-</w:t>
      </w:r>
      <w:proofErr w:type="spellStart"/>
      <w:r w:rsidRPr="00CC6297">
        <w:rPr>
          <w:i w:val="0"/>
          <w:color w:val="auto"/>
          <w:sz w:val="24"/>
          <w:szCs w:val="24"/>
          <w:lang w:val="en-US"/>
        </w:rPr>
        <w:t>GelMA</w:t>
      </w:r>
      <w:proofErr w:type="spellEnd"/>
      <w:r w:rsidRPr="00E43550">
        <w:rPr>
          <w:i w:val="0"/>
          <w:color w:val="auto"/>
          <w:sz w:val="24"/>
          <w:szCs w:val="24"/>
          <w:lang w:val="en-US"/>
        </w:rPr>
        <w:t xml:space="preserve"> </w:t>
      </w:r>
      <w:r w:rsidR="00FE592D">
        <w:rPr>
          <w:i w:val="0"/>
          <w:color w:val="auto"/>
          <w:sz w:val="24"/>
          <w:szCs w:val="24"/>
          <w:lang w:val="en-US"/>
        </w:rPr>
        <w:t xml:space="preserve">at </w:t>
      </w:r>
      <w:r w:rsidRPr="00E43550">
        <w:rPr>
          <w:i w:val="0"/>
          <w:color w:val="auto"/>
          <w:sz w:val="24"/>
          <w:szCs w:val="24"/>
          <w:lang w:val="en-US"/>
        </w:rPr>
        <w:t>72 h</w:t>
      </w:r>
      <w:r w:rsidR="00FE592D">
        <w:rPr>
          <w:i w:val="0"/>
          <w:color w:val="auto"/>
          <w:sz w:val="24"/>
          <w:szCs w:val="24"/>
          <w:lang w:val="en-US"/>
        </w:rPr>
        <w:t>ours</w:t>
      </w:r>
      <w:r w:rsidRPr="00E43550">
        <w:rPr>
          <w:i w:val="0"/>
          <w:color w:val="auto"/>
          <w:sz w:val="24"/>
          <w:szCs w:val="24"/>
          <w:lang w:val="en-US"/>
        </w:rPr>
        <w:t xml:space="preserve"> E) FPG-Hybrid </w:t>
      </w:r>
      <w:r w:rsidR="00FE592D">
        <w:rPr>
          <w:i w:val="0"/>
          <w:color w:val="auto"/>
          <w:sz w:val="24"/>
          <w:szCs w:val="24"/>
          <w:lang w:val="en-US"/>
        </w:rPr>
        <w:t xml:space="preserve">at </w:t>
      </w:r>
      <w:r w:rsidRPr="00E43550">
        <w:rPr>
          <w:i w:val="0"/>
          <w:color w:val="auto"/>
          <w:sz w:val="24"/>
          <w:szCs w:val="24"/>
          <w:lang w:val="en-US"/>
        </w:rPr>
        <w:t>72 h</w:t>
      </w:r>
      <w:r w:rsidR="00FE592D">
        <w:rPr>
          <w:i w:val="0"/>
          <w:color w:val="auto"/>
          <w:sz w:val="24"/>
          <w:szCs w:val="24"/>
          <w:lang w:val="en-US"/>
        </w:rPr>
        <w:t>ours</w:t>
      </w:r>
      <w:r w:rsidRPr="00E43550">
        <w:rPr>
          <w:i w:val="0"/>
          <w:color w:val="auto"/>
          <w:sz w:val="24"/>
          <w:szCs w:val="24"/>
          <w:lang w:val="en-US"/>
        </w:rPr>
        <w:t xml:space="preserve"> (Scale bars 2</w:t>
      </w:r>
      <w:r w:rsidRPr="00397F8E">
        <w:rPr>
          <w:i w:val="0"/>
          <w:color w:val="auto"/>
          <w:sz w:val="24"/>
          <w:szCs w:val="24"/>
          <w:lang w:val="en-US"/>
        </w:rPr>
        <w:t>00 µm). Viabilities of primary skeletal myoblasts on 2D control, or 3D-printed LM-</w:t>
      </w:r>
      <w:proofErr w:type="spellStart"/>
      <w:r w:rsidRPr="00397F8E">
        <w:rPr>
          <w:i w:val="0"/>
          <w:color w:val="auto"/>
          <w:sz w:val="24"/>
          <w:szCs w:val="24"/>
          <w:lang w:val="en-US"/>
        </w:rPr>
        <w:t>GelMA</w:t>
      </w:r>
      <w:proofErr w:type="spellEnd"/>
      <w:r w:rsidRPr="00397F8E">
        <w:rPr>
          <w:i w:val="0"/>
          <w:color w:val="auto"/>
          <w:sz w:val="24"/>
          <w:szCs w:val="24"/>
          <w:lang w:val="en-US"/>
        </w:rPr>
        <w:t xml:space="preserve"> and FPG-Hybrid at C) 24 h</w:t>
      </w:r>
      <w:r w:rsidR="00FE592D">
        <w:rPr>
          <w:i w:val="0"/>
          <w:color w:val="auto"/>
          <w:sz w:val="24"/>
          <w:szCs w:val="24"/>
          <w:lang w:val="en-US"/>
        </w:rPr>
        <w:t>ours</w:t>
      </w:r>
      <w:r w:rsidRPr="00397F8E">
        <w:rPr>
          <w:i w:val="0"/>
          <w:color w:val="auto"/>
          <w:sz w:val="24"/>
          <w:szCs w:val="24"/>
          <w:lang w:val="en-US"/>
        </w:rPr>
        <w:t xml:space="preserve"> and F) 72 h</w:t>
      </w:r>
      <w:r w:rsidR="00FE592D">
        <w:rPr>
          <w:i w:val="0"/>
          <w:color w:val="auto"/>
          <w:sz w:val="24"/>
          <w:szCs w:val="24"/>
          <w:lang w:val="en-US"/>
        </w:rPr>
        <w:t>ours</w:t>
      </w:r>
      <w:r w:rsidRPr="00397F8E">
        <w:rPr>
          <w:i w:val="0"/>
          <w:color w:val="auto"/>
          <w:sz w:val="24"/>
          <w:szCs w:val="24"/>
          <w:lang w:val="en-US"/>
        </w:rPr>
        <w:t>.</w:t>
      </w:r>
      <w:r w:rsidRPr="00887EE2">
        <w:rPr>
          <w:i w:val="0"/>
          <w:color w:val="auto"/>
          <w:sz w:val="24"/>
          <w:szCs w:val="24"/>
          <w:lang w:val="en-US"/>
        </w:rPr>
        <w:t xml:space="preserve"> Where data represents the mean ± STD, collected in triplicate (n=1). One way ANOVA was appl</w:t>
      </w:r>
      <w:r w:rsidRPr="004A4C03">
        <w:rPr>
          <w:i w:val="0"/>
          <w:color w:val="auto"/>
          <w:sz w:val="24"/>
          <w:szCs w:val="24"/>
          <w:lang w:val="en-US"/>
        </w:rPr>
        <w:t>ied to investigate significant differences between groups * = p &lt; 0.05.</w:t>
      </w:r>
    </w:p>
    <w:p w14:paraId="1DC1AEF1" w14:textId="77777777" w:rsidR="00596454" w:rsidRPr="00FF5C4B" w:rsidRDefault="00596454" w:rsidP="0002663B">
      <w:pPr>
        <w:spacing w:line="360" w:lineRule="auto"/>
        <w:rPr>
          <w:iCs/>
          <w:lang w:val="en-US"/>
        </w:rPr>
      </w:pPr>
      <w:r w:rsidRPr="004A4C03">
        <w:rPr>
          <w:i/>
          <w:lang w:val="en-US"/>
        </w:rPr>
        <w:br w:type="page"/>
      </w:r>
    </w:p>
    <w:p w14:paraId="08B2CCB9" w14:textId="5B0053E4" w:rsidR="005A2333" w:rsidRPr="00CC6297" w:rsidRDefault="0052712D" w:rsidP="0002663B">
      <w:pPr>
        <w:pStyle w:val="Caption"/>
        <w:tabs>
          <w:tab w:val="left" w:pos="7667"/>
        </w:tabs>
        <w:spacing w:line="360" w:lineRule="auto"/>
        <w:jc w:val="both"/>
        <w:rPr>
          <w:i w:val="0"/>
          <w:color w:val="auto"/>
          <w:sz w:val="24"/>
          <w:szCs w:val="24"/>
          <w:lang w:val="en-US"/>
        </w:rPr>
      </w:pPr>
      <w:r w:rsidRPr="001A2099">
        <w:rPr>
          <w:noProof/>
          <w:lang w:val="en-US"/>
        </w:rPr>
        <w:lastRenderedPageBreak/>
        <w:drawing>
          <wp:inline distT="0" distB="0" distL="0" distR="0" wp14:anchorId="6CD77D0F" wp14:editId="21E59266">
            <wp:extent cx="3977640" cy="7383780"/>
            <wp:effectExtent l="0" t="0" r="3810" b="0"/>
            <wp:docPr id="26" name="Picture 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7640" cy="7383780"/>
                    </a:xfrm>
                    <a:prstGeom prst="rect">
                      <a:avLst/>
                    </a:prstGeom>
                    <a:noFill/>
                    <a:ln>
                      <a:noFill/>
                    </a:ln>
                  </pic:spPr>
                </pic:pic>
              </a:graphicData>
            </a:graphic>
          </wp:inline>
        </w:drawing>
      </w:r>
    </w:p>
    <w:p w14:paraId="3A609DDA" w14:textId="0066C71D" w:rsidR="005A2333" w:rsidRPr="001A2099" w:rsidRDefault="005A2333" w:rsidP="005A2333">
      <w:pPr>
        <w:pStyle w:val="Caption"/>
        <w:rPr>
          <w:rFonts w:eastAsia="Calibri"/>
          <w:i w:val="0"/>
          <w:iCs w:val="0"/>
          <w:color w:val="auto"/>
          <w:sz w:val="24"/>
          <w:szCs w:val="24"/>
          <w:lang w:val="en-US" w:eastAsia="en-US"/>
          <w14:numForm w14:val="lining"/>
          <w14:numSpacing w14:val="proportional"/>
        </w:rPr>
      </w:pPr>
      <w:r w:rsidRPr="001A2099">
        <w:rPr>
          <w:rFonts w:eastAsia="Calibri"/>
          <w:b/>
          <w:bCs/>
          <w:i w:val="0"/>
          <w:iCs w:val="0"/>
          <w:color w:val="auto"/>
          <w:sz w:val="24"/>
          <w:szCs w:val="24"/>
          <w:lang w:val="en-US" w:eastAsia="en-US"/>
          <w14:numForm w14:val="lining"/>
          <w14:numSpacing w14:val="proportional"/>
        </w:rPr>
        <w:t>Figure 6:</w:t>
      </w:r>
      <w:r w:rsidRPr="001A2099">
        <w:rPr>
          <w:rFonts w:eastAsia="Calibri"/>
          <w:i w:val="0"/>
          <w:iCs w:val="0"/>
          <w:color w:val="auto"/>
          <w:sz w:val="24"/>
          <w:szCs w:val="24"/>
          <w:lang w:val="en-US" w:eastAsia="en-US"/>
          <w14:numForm w14:val="lining"/>
          <w14:numSpacing w14:val="proportional"/>
        </w:rPr>
        <w:t xml:space="preserve">  Myoblasts demonstrated the ability to undergo differentiation in </w:t>
      </w:r>
      <w:r w:rsidRPr="001A2099">
        <w:rPr>
          <w:rFonts w:eastAsia="Calibri"/>
          <w:b/>
          <w:bCs/>
          <w:i w:val="0"/>
          <w:iCs w:val="0"/>
          <w:color w:val="auto"/>
          <w:sz w:val="24"/>
          <w:szCs w:val="24"/>
          <w:lang w:val="en-US" w:eastAsia="en-US"/>
          <w14:numForm w14:val="lining"/>
          <w14:numSpacing w14:val="proportional"/>
        </w:rPr>
        <w:t>(A,B)</w:t>
      </w:r>
      <w:r w:rsidRPr="001A2099">
        <w:rPr>
          <w:rFonts w:eastAsia="Calibri"/>
          <w:i w:val="0"/>
          <w:iCs w:val="0"/>
          <w:color w:val="auto"/>
          <w:sz w:val="24"/>
          <w:szCs w:val="24"/>
          <w:lang w:val="en-US" w:eastAsia="en-US"/>
          <w14:numForm w14:val="lining"/>
          <w14:numSpacing w14:val="proportional"/>
        </w:rPr>
        <w:t xml:space="preserve"> </w:t>
      </w:r>
      <w:proofErr w:type="spellStart"/>
      <w:r w:rsidRPr="001A2099">
        <w:rPr>
          <w:rFonts w:eastAsia="Calibri"/>
          <w:i w:val="0"/>
          <w:iCs w:val="0"/>
          <w:color w:val="auto"/>
          <w:sz w:val="24"/>
          <w:szCs w:val="24"/>
          <w:lang w:val="en-US" w:eastAsia="en-US"/>
          <w14:numForm w14:val="lining"/>
          <w14:numSpacing w14:val="proportional"/>
        </w:rPr>
        <w:t>GelMA</w:t>
      </w:r>
      <w:proofErr w:type="spellEnd"/>
      <w:r w:rsidRPr="001A2099">
        <w:rPr>
          <w:rFonts w:eastAsia="Calibri"/>
          <w:i w:val="0"/>
          <w:iCs w:val="0"/>
          <w:color w:val="auto"/>
          <w:sz w:val="24"/>
          <w:szCs w:val="24"/>
          <w:lang w:val="en-US" w:eastAsia="en-US"/>
          <w14:numForm w14:val="lining"/>
          <w14:numSpacing w14:val="proportional"/>
        </w:rPr>
        <w:t xml:space="preserve"> </w:t>
      </w:r>
      <w:r w:rsidRPr="001A2099">
        <w:rPr>
          <w:rFonts w:eastAsia="Calibri"/>
          <w:b/>
          <w:bCs/>
          <w:i w:val="0"/>
          <w:iCs w:val="0"/>
          <w:color w:val="auto"/>
          <w:sz w:val="24"/>
          <w:szCs w:val="24"/>
          <w:lang w:val="en-US" w:eastAsia="en-US"/>
          <w14:numForm w14:val="lining"/>
          <w14:numSpacing w14:val="proportional"/>
        </w:rPr>
        <w:t>(C,D)</w:t>
      </w:r>
      <w:r w:rsidRPr="001A2099">
        <w:rPr>
          <w:rFonts w:eastAsia="Calibri"/>
          <w:i w:val="0"/>
          <w:iCs w:val="0"/>
          <w:color w:val="auto"/>
          <w:sz w:val="24"/>
          <w:szCs w:val="24"/>
          <w:lang w:val="en-US" w:eastAsia="en-US"/>
          <w14:numForm w14:val="lining"/>
          <w14:numSpacing w14:val="proportional"/>
        </w:rPr>
        <w:t xml:space="preserve"> Hybrid and </w:t>
      </w:r>
      <w:r w:rsidRPr="001A2099">
        <w:rPr>
          <w:rFonts w:eastAsia="Calibri"/>
          <w:b/>
          <w:bCs/>
          <w:i w:val="0"/>
          <w:iCs w:val="0"/>
          <w:color w:val="auto"/>
          <w:sz w:val="24"/>
          <w:szCs w:val="24"/>
          <w:lang w:val="en-US" w:eastAsia="en-US"/>
          <w14:numForm w14:val="lining"/>
          <w14:numSpacing w14:val="proportional"/>
        </w:rPr>
        <w:t xml:space="preserve">(E,F) </w:t>
      </w:r>
      <w:r w:rsidRPr="001A2099">
        <w:rPr>
          <w:rFonts w:eastAsia="Calibri"/>
          <w:i w:val="0"/>
          <w:iCs w:val="0"/>
          <w:color w:val="auto"/>
          <w:sz w:val="24"/>
          <w:szCs w:val="24"/>
          <w:lang w:val="en-US" w:eastAsia="en-US"/>
          <w14:numForm w14:val="lining"/>
          <w14:numSpacing w14:val="proportional"/>
        </w:rPr>
        <w:t xml:space="preserve">2D control. </w:t>
      </w:r>
      <w:r w:rsidRPr="001A2099">
        <w:rPr>
          <w:rFonts w:eastAsia="Calibri"/>
          <w:b/>
          <w:bCs/>
          <w:i w:val="0"/>
          <w:iCs w:val="0"/>
          <w:color w:val="auto"/>
          <w:sz w:val="24"/>
          <w:szCs w:val="24"/>
          <w:lang w:val="en-US" w:eastAsia="en-US"/>
          <w14:numForm w14:val="lining"/>
          <w14:numSpacing w14:val="proportional"/>
        </w:rPr>
        <w:t>(G)</w:t>
      </w:r>
      <w:r w:rsidRPr="001A2099">
        <w:rPr>
          <w:rFonts w:eastAsia="Calibri"/>
          <w:i w:val="0"/>
          <w:iCs w:val="0"/>
          <w:color w:val="auto"/>
          <w:sz w:val="24"/>
          <w:szCs w:val="24"/>
          <w:lang w:val="en-US" w:eastAsia="en-US"/>
          <w14:numForm w14:val="lining"/>
          <w14:numSpacing w14:val="proportional"/>
        </w:rPr>
        <w:t xml:space="preserve"> Evident multinucleated myotubes formed with no significant difference between bundle width in printed samples at day 7 </w:t>
      </w:r>
      <w:r w:rsidRPr="001A2099">
        <w:rPr>
          <w:rFonts w:eastAsia="Calibri"/>
          <w:b/>
          <w:bCs/>
          <w:i w:val="0"/>
          <w:iCs w:val="0"/>
          <w:color w:val="auto"/>
          <w:sz w:val="24"/>
          <w:szCs w:val="24"/>
          <w:lang w:val="en-US" w:eastAsia="en-US"/>
          <w14:numForm w14:val="lining"/>
          <w14:numSpacing w14:val="proportional"/>
        </w:rPr>
        <w:t xml:space="preserve">(H) </w:t>
      </w:r>
      <w:r w:rsidRPr="001A2099">
        <w:rPr>
          <w:rFonts w:eastAsia="Calibri"/>
          <w:i w:val="0"/>
          <w:iCs w:val="0"/>
          <w:color w:val="auto"/>
          <w:sz w:val="24"/>
          <w:szCs w:val="24"/>
          <w:lang w:val="en-US" w:eastAsia="en-US"/>
          <w14:numForm w14:val="lining"/>
          <w14:numSpacing w14:val="proportional"/>
        </w:rPr>
        <w:t xml:space="preserve">however, by day 14 an increase in bundle width was significant between the </w:t>
      </w:r>
      <w:proofErr w:type="spellStart"/>
      <w:r w:rsidRPr="001A2099">
        <w:rPr>
          <w:rFonts w:eastAsia="Calibri"/>
          <w:i w:val="0"/>
          <w:iCs w:val="0"/>
          <w:color w:val="auto"/>
          <w:sz w:val="24"/>
          <w:szCs w:val="24"/>
          <w:lang w:val="en-US" w:eastAsia="en-US"/>
          <w14:numForm w14:val="lining"/>
          <w14:numSpacing w14:val="proportional"/>
        </w:rPr>
        <w:t>GelMA</w:t>
      </w:r>
      <w:proofErr w:type="spellEnd"/>
      <w:r w:rsidRPr="001A2099">
        <w:rPr>
          <w:rFonts w:eastAsia="Calibri"/>
          <w:i w:val="0"/>
          <w:iCs w:val="0"/>
          <w:color w:val="auto"/>
          <w:sz w:val="24"/>
          <w:szCs w:val="24"/>
          <w:lang w:val="en-US" w:eastAsia="en-US"/>
          <w14:numForm w14:val="lining"/>
          <w14:numSpacing w14:val="proportional"/>
        </w:rPr>
        <w:t xml:space="preserve"> and Hybrid. Scale Bars A-F indicate 150µm. </w:t>
      </w:r>
      <w:r w:rsidRPr="001A2099">
        <w:rPr>
          <w:rStyle w:val="normaltextrun"/>
          <w:i w:val="0"/>
          <w:iCs w:val="0"/>
          <w:color w:val="auto"/>
          <w:sz w:val="24"/>
          <w:szCs w:val="24"/>
          <w:shd w:val="clear" w:color="auto" w:fill="FFFFFF"/>
          <w:lang w:val="en-US"/>
        </w:rPr>
        <w:t>Where data represents the mean ± STD, collected in triplicate (n=1). One way ANOVA was applied to investigate significant differences between groups. Where * = p &lt; 0.05, **= p &lt; 0.01, ***= p &lt; 0.001, and ****= p &lt; 0.0001.</w:t>
      </w:r>
      <w:r w:rsidRPr="001A2099">
        <w:rPr>
          <w:rStyle w:val="eop"/>
          <w:i w:val="0"/>
          <w:iCs w:val="0"/>
          <w:color w:val="auto"/>
          <w:sz w:val="24"/>
          <w:szCs w:val="24"/>
          <w:shd w:val="clear" w:color="auto" w:fill="FFFFFF"/>
          <w:lang w:val="en-US"/>
        </w:rPr>
        <w:t> </w:t>
      </w:r>
    </w:p>
    <w:p w14:paraId="02C268E7" w14:textId="77777777" w:rsidR="005A2333" w:rsidRPr="00CC6297" w:rsidRDefault="005A2333" w:rsidP="0002663B">
      <w:pPr>
        <w:pStyle w:val="Caption"/>
        <w:tabs>
          <w:tab w:val="left" w:pos="7667"/>
        </w:tabs>
        <w:spacing w:line="360" w:lineRule="auto"/>
        <w:jc w:val="both"/>
        <w:rPr>
          <w:i w:val="0"/>
          <w:color w:val="auto"/>
          <w:sz w:val="24"/>
          <w:szCs w:val="24"/>
          <w:lang w:val="en-US"/>
        </w:rPr>
      </w:pPr>
    </w:p>
    <w:p w14:paraId="2A611D6F" w14:textId="03831202" w:rsidR="00596454" w:rsidRPr="00887EE2" w:rsidRDefault="00596454" w:rsidP="0002663B">
      <w:pPr>
        <w:pStyle w:val="Caption"/>
        <w:tabs>
          <w:tab w:val="left" w:pos="7667"/>
        </w:tabs>
        <w:spacing w:line="360" w:lineRule="auto"/>
        <w:jc w:val="both"/>
        <w:rPr>
          <w:i w:val="0"/>
          <w:color w:val="auto"/>
          <w:sz w:val="24"/>
          <w:szCs w:val="24"/>
          <w:lang w:val="en-US"/>
        </w:rPr>
      </w:pPr>
      <w:r w:rsidRPr="00397F8E">
        <w:rPr>
          <w:i w:val="0"/>
          <w:color w:val="auto"/>
          <w:sz w:val="24"/>
          <w:szCs w:val="24"/>
          <w:lang w:val="en-US"/>
        </w:rPr>
        <w:tab/>
      </w:r>
    </w:p>
    <w:p w14:paraId="0D9A67D2" w14:textId="77777777" w:rsidR="00596454" w:rsidRPr="00FF5C4B" w:rsidRDefault="00596454" w:rsidP="0002663B">
      <w:pPr>
        <w:spacing w:line="360" w:lineRule="auto"/>
        <w:rPr>
          <w:lang w:val="en-US"/>
        </w:rPr>
      </w:pPr>
    </w:p>
    <w:p w14:paraId="778D9F74" w14:textId="77777777" w:rsidR="00596454" w:rsidRPr="00CC6297" w:rsidRDefault="00596454" w:rsidP="0002663B">
      <w:pPr>
        <w:spacing w:line="360" w:lineRule="auto"/>
        <w:rPr>
          <w:lang w:val="en-US"/>
        </w:rPr>
      </w:pPr>
      <w:r w:rsidRPr="001A2099">
        <w:rPr>
          <w:noProof/>
          <w:lang w:val="en-US"/>
        </w:rPr>
        <w:drawing>
          <wp:inline distT="0" distB="0" distL="0" distR="0" wp14:anchorId="3C2F0B99" wp14:editId="7455E24E">
            <wp:extent cx="5649214" cy="3760117"/>
            <wp:effectExtent l="0" t="0" r="8890" b="0"/>
            <wp:docPr id="3097" name="Picture 3097" descr="A picture contain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 name="Picture 3097" descr="A picture containing ol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649214" cy="3760117"/>
                    </a:xfrm>
                    <a:prstGeom prst="rect">
                      <a:avLst/>
                    </a:prstGeom>
                    <a:noFill/>
                  </pic:spPr>
                </pic:pic>
              </a:graphicData>
            </a:graphic>
          </wp:inline>
        </w:drawing>
      </w:r>
    </w:p>
    <w:p w14:paraId="0F2B1FE0" w14:textId="19781FE3" w:rsidR="00596454" w:rsidRPr="00397F8E" w:rsidRDefault="00596454" w:rsidP="0002663B">
      <w:pPr>
        <w:pStyle w:val="Caption"/>
        <w:spacing w:line="360" w:lineRule="auto"/>
        <w:rPr>
          <w:i w:val="0"/>
          <w:color w:val="auto"/>
          <w:sz w:val="24"/>
          <w:szCs w:val="24"/>
          <w:lang w:val="en-US"/>
        </w:rPr>
      </w:pPr>
      <w:r w:rsidRPr="00E43550">
        <w:rPr>
          <w:b/>
          <w:bCs/>
          <w:i w:val="0"/>
          <w:color w:val="auto"/>
          <w:sz w:val="24"/>
          <w:szCs w:val="24"/>
          <w:lang w:val="en-US"/>
        </w:rPr>
        <w:t xml:space="preserve">Figure 7. </w:t>
      </w:r>
      <w:r w:rsidR="00FE592D" w:rsidRPr="001A2099">
        <w:rPr>
          <w:i w:val="0"/>
          <w:color w:val="auto"/>
          <w:sz w:val="24"/>
          <w:szCs w:val="24"/>
          <w:lang w:val="en-US"/>
        </w:rPr>
        <w:t xml:space="preserve">FIB-SEM images after 14 days of differentiation demonstrating myotube formation on (A) </w:t>
      </w:r>
      <w:proofErr w:type="spellStart"/>
      <w:r w:rsidR="00FE592D" w:rsidRPr="001A2099">
        <w:rPr>
          <w:i w:val="0"/>
          <w:color w:val="auto"/>
          <w:sz w:val="24"/>
          <w:szCs w:val="24"/>
          <w:lang w:val="en-US"/>
        </w:rPr>
        <w:t>GelMA</w:t>
      </w:r>
      <w:proofErr w:type="spellEnd"/>
      <w:r w:rsidR="00FE592D" w:rsidRPr="001A2099">
        <w:rPr>
          <w:i w:val="0"/>
          <w:color w:val="auto"/>
          <w:sz w:val="24"/>
          <w:szCs w:val="24"/>
          <w:lang w:val="en-US"/>
        </w:rPr>
        <w:t xml:space="preserve"> </w:t>
      </w:r>
      <w:proofErr w:type="spellStart"/>
      <w:r w:rsidR="00FE592D" w:rsidRPr="001A2099">
        <w:rPr>
          <w:i w:val="0"/>
          <w:color w:val="auto"/>
          <w:sz w:val="24"/>
          <w:szCs w:val="24"/>
          <w:lang w:val="en-US"/>
        </w:rPr>
        <w:t>Bioink</w:t>
      </w:r>
      <w:proofErr w:type="spellEnd"/>
      <w:r w:rsidR="00FE592D" w:rsidRPr="001A2099">
        <w:rPr>
          <w:i w:val="0"/>
          <w:color w:val="auto"/>
          <w:sz w:val="24"/>
          <w:szCs w:val="24"/>
          <w:lang w:val="en-US"/>
        </w:rPr>
        <w:t xml:space="preserve">, (B) Hybrid </w:t>
      </w:r>
      <w:proofErr w:type="spellStart"/>
      <w:r w:rsidR="00FE592D" w:rsidRPr="001A2099">
        <w:rPr>
          <w:i w:val="0"/>
          <w:color w:val="auto"/>
          <w:sz w:val="24"/>
          <w:szCs w:val="24"/>
          <w:lang w:val="en-US"/>
        </w:rPr>
        <w:t>Bioink</w:t>
      </w:r>
      <w:proofErr w:type="spellEnd"/>
      <w:r w:rsidR="00FE592D" w:rsidRPr="001A2099">
        <w:rPr>
          <w:i w:val="0"/>
          <w:color w:val="auto"/>
          <w:sz w:val="24"/>
          <w:szCs w:val="24"/>
          <w:lang w:val="en-US"/>
        </w:rPr>
        <w:t xml:space="preserve">, (C) Myotube bundle formation on </w:t>
      </w:r>
      <w:proofErr w:type="spellStart"/>
      <w:r w:rsidR="00FE592D" w:rsidRPr="001A2099">
        <w:rPr>
          <w:i w:val="0"/>
          <w:color w:val="auto"/>
          <w:sz w:val="24"/>
          <w:szCs w:val="24"/>
          <w:lang w:val="en-US"/>
        </w:rPr>
        <w:t>GelMA</w:t>
      </w:r>
      <w:proofErr w:type="spellEnd"/>
      <w:r w:rsidR="00FE592D" w:rsidRPr="001A2099">
        <w:rPr>
          <w:i w:val="0"/>
          <w:color w:val="auto"/>
          <w:sz w:val="24"/>
          <w:szCs w:val="24"/>
          <w:lang w:val="en-US"/>
        </w:rPr>
        <w:t xml:space="preserve"> </w:t>
      </w:r>
      <w:proofErr w:type="spellStart"/>
      <w:r w:rsidR="00FE592D" w:rsidRPr="001A2099">
        <w:rPr>
          <w:i w:val="0"/>
          <w:color w:val="auto"/>
          <w:sz w:val="24"/>
          <w:szCs w:val="24"/>
          <w:lang w:val="en-US"/>
        </w:rPr>
        <w:t>bioink</w:t>
      </w:r>
      <w:proofErr w:type="spellEnd"/>
      <w:r w:rsidR="00FE592D" w:rsidRPr="001A2099">
        <w:rPr>
          <w:i w:val="0"/>
          <w:color w:val="auto"/>
          <w:sz w:val="24"/>
          <w:szCs w:val="24"/>
          <w:lang w:val="en-US"/>
        </w:rPr>
        <w:t xml:space="preserve">, and D) Myotube bundle formation on Hybrid </w:t>
      </w:r>
      <w:proofErr w:type="spellStart"/>
      <w:r w:rsidR="00FE592D" w:rsidRPr="001A2099">
        <w:rPr>
          <w:i w:val="0"/>
          <w:color w:val="auto"/>
          <w:sz w:val="24"/>
          <w:szCs w:val="24"/>
          <w:lang w:val="en-US"/>
        </w:rPr>
        <w:t>Bioink</w:t>
      </w:r>
      <w:proofErr w:type="spellEnd"/>
      <w:r w:rsidR="00FE592D" w:rsidRPr="001A2099">
        <w:rPr>
          <w:i w:val="0"/>
          <w:color w:val="auto"/>
          <w:sz w:val="24"/>
          <w:szCs w:val="24"/>
          <w:lang w:val="en-US"/>
        </w:rPr>
        <w:t>. Arrows showing cell myotube formation. Scale bars: A, B) 50µm C, D) 10 µm</w:t>
      </w:r>
    </w:p>
    <w:p w14:paraId="04729C3C" w14:textId="77777777" w:rsidR="00596454" w:rsidRPr="00FF5C4B" w:rsidRDefault="00596454" w:rsidP="0002663B">
      <w:pPr>
        <w:spacing w:line="360" w:lineRule="auto"/>
        <w:rPr>
          <w:lang w:val="en-US"/>
        </w:rPr>
      </w:pPr>
    </w:p>
    <w:p w14:paraId="3BE064B1" w14:textId="77777777" w:rsidR="00596454" w:rsidRPr="00FF5C4B" w:rsidRDefault="00596454" w:rsidP="0002663B">
      <w:pPr>
        <w:pStyle w:val="Legend"/>
        <w:spacing w:line="360" w:lineRule="auto"/>
        <w:jc w:val="both"/>
        <w:rPr>
          <w:color w:val="FF0000"/>
        </w:rPr>
      </w:pPr>
    </w:p>
    <w:p w14:paraId="2A83AB4D" w14:textId="77777777" w:rsidR="00596454" w:rsidRPr="00FF5C4B" w:rsidRDefault="00596454" w:rsidP="0002663B">
      <w:pPr>
        <w:spacing w:line="360" w:lineRule="auto"/>
        <w:rPr>
          <w:lang w:val="en-US"/>
        </w:rPr>
      </w:pPr>
      <w:r w:rsidRPr="00FF5C4B">
        <w:rPr>
          <w:lang w:val="en-US"/>
        </w:rPr>
        <w:br w:type="page"/>
      </w:r>
    </w:p>
    <w:p w14:paraId="0A273083" w14:textId="0581E2F8" w:rsidR="00A85A0D" w:rsidRPr="00CC6297" w:rsidRDefault="00A85A0D" w:rsidP="0002663B">
      <w:pPr>
        <w:spacing w:line="360" w:lineRule="auto"/>
        <w:jc w:val="both"/>
        <w:rPr>
          <w:lang w:val="en-US"/>
        </w:rPr>
      </w:pPr>
    </w:p>
    <w:p w14:paraId="6AEBB849" w14:textId="77777777" w:rsidR="002D16A0" w:rsidRPr="00E43550" w:rsidRDefault="002D16A0" w:rsidP="0002663B">
      <w:pPr>
        <w:pStyle w:val="Tableofcontents"/>
        <w:spacing w:line="360" w:lineRule="auto"/>
      </w:pPr>
    </w:p>
    <w:p w14:paraId="574D7BE7" w14:textId="77777777" w:rsidR="00A3009C" w:rsidRPr="00887EE2" w:rsidRDefault="00A3009C">
      <w:pPr>
        <w:rPr>
          <w:b/>
          <w:bCs/>
          <w:lang w:val="en-US"/>
        </w:rPr>
      </w:pPr>
      <w:r w:rsidRPr="00397F8E">
        <w:rPr>
          <w:b/>
          <w:bCs/>
          <w:lang w:val="en-US"/>
        </w:rPr>
        <w:br w:type="page"/>
      </w:r>
    </w:p>
    <w:p w14:paraId="25EFA8F1" w14:textId="77777777" w:rsidR="00F476C7" w:rsidRPr="00FF5C4B" w:rsidRDefault="00F476C7" w:rsidP="0002663B">
      <w:pPr>
        <w:spacing w:line="360" w:lineRule="auto"/>
        <w:rPr>
          <w:color w:val="000000"/>
          <w:lang w:val="en-US"/>
        </w:rPr>
      </w:pPr>
    </w:p>
    <w:p w14:paraId="4C786267" w14:textId="77777777" w:rsidR="00F476C7" w:rsidRPr="00FF5C4B" w:rsidRDefault="00F476C7" w:rsidP="0002663B">
      <w:pPr>
        <w:spacing w:line="360" w:lineRule="auto"/>
        <w:rPr>
          <w:color w:val="000000"/>
          <w:lang w:val="en-US"/>
        </w:rPr>
      </w:pPr>
    </w:p>
    <w:p w14:paraId="665A947A" w14:textId="77777777" w:rsidR="001E1A53" w:rsidRPr="001E1A53" w:rsidRDefault="00F476C7" w:rsidP="001E1A53">
      <w:pPr>
        <w:pStyle w:val="EndNoteBibliography"/>
      </w:pPr>
      <w:r w:rsidRPr="001A2099">
        <w:rPr>
          <w:noProof w:val="0"/>
          <w:color w:val="000000"/>
          <w:lang w:val="en-US"/>
        </w:rPr>
        <w:fldChar w:fldCharType="begin"/>
      </w:r>
      <w:r w:rsidRPr="001A2099">
        <w:rPr>
          <w:noProof w:val="0"/>
          <w:color w:val="000000"/>
          <w:lang w:val="en-US"/>
        </w:rPr>
        <w:instrText xml:space="preserve"> ADDIN EN.REFLIST </w:instrText>
      </w:r>
      <w:r w:rsidRPr="001A2099">
        <w:rPr>
          <w:noProof w:val="0"/>
          <w:color w:val="000000"/>
          <w:lang w:val="en-US"/>
        </w:rPr>
        <w:fldChar w:fldCharType="separate"/>
      </w:r>
      <w:r w:rsidR="001E1A53" w:rsidRPr="001E1A53">
        <w:t>1.</w:t>
      </w:r>
      <w:r w:rsidR="001E1A53" w:rsidRPr="001E1A53">
        <w:tab/>
        <w:t xml:space="preserve">Murphy, S. V.; Atala, A., 3D bioprinting of tissues and organs. </w:t>
      </w:r>
      <w:r w:rsidR="001E1A53" w:rsidRPr="001E1A53">
        <w:rPr>
          <w:i/>
        </w:rPr>
        <w:t xml:space="preserve">Nature biotechnology </w:t>
      </w:r>
      <w:r w:rsidR="001E1A53" w:rsidRPr="001E1A53">
        <w:rPr>
          <w:b/>
        </w:rPr>
        <w:t>2014,</w:t>
      </w:r>
      <w:r w:rsidR="001E1A53" w:rsidRPr="001E1A53">
        <w:t xml:space="preserve"> </w:t>
      </w:r>
      <w:r w:rsidR="001E1A53" w:rsidRPr="001E1A53">
        <w:rPr>
          <w:i/>
        </w:rPr>
        <w:t>32</w:t>
      </w:r>
      <w:r w:rsidR="001E1A53" w:rsidRPr="001E1A53">
        <w:t xml:space="preserve"> (8), 773-785.</w:t>
      </w:r>
    </w:p>
    <w:p w14:paraId="2FBEC22C" w14:textId="77777777" w:rsidR="001E1A53" w:rsidRPr="001E1A53" w:rsidRDefault="001E1A53" w:rsidP="001E1A53">
      <w:pPr>
        <w:pStyle w:val="EndNoteBibliography"/>
      </w:pPr>
      <w:r w:rsidRPr="001E1A53">
        <w:rPr>
          <w:rFonts w:hint="eastAsia"/>
        </w:rPr>
        <w:t>2.</w:t>
      </w:r>
      <w:r w:rsidRPr="001E1A53">
        <w:rPr>
          <w:rFonts w:hint="eastAsia"/>
        </w:rPr>
        <w:tab/>
        <w:t xml:space="preserve">Hedegaard, C. L.;  Collin, E. C.;  Redondo‐Gómez, C.;  Nguyen, L. T.;  Ng, K. W.;  Castrejón‐Pita, A. A.;  Castrejón‐Pita, J. R.; Mata, A., Hydrodynamically Guided Hierarchical Self‐Assembly of Peptide–Protein Bioinks. </w:t>
      </w:r>
      <w:r w:rsidRPr="001E1A53">
        <w:rPr>
          <w:rFonts w:hint="eastAsia"/>
          <w:i/>
        </w:rPr>
        <w:t xml:space="preserve">Advanced Functional Materials </w:t>
      </w:r>
      <w:r w:rsidRPr="001E1A53">
        <w:rPr>
          <w:rFonts w:hint="eastAsia"/>
          <w:b/>
        </w:rPr>
        <w:t>2018,</w:t>
      </w:r>
      <w:r w:rsidRPr="001E1A53">
        <w:rPr>
          <w:rFonts w:hint="eastAsia"/>
        </w:rPr>
        <w:t xml:space="preserve"> </w:t>
      </w:r>
      <w:r w:rsidRPr="001E1A53">
        <w:rPr>
          <w:rFonts w:hint="eastAsia"/>
          <w:i/>
        </w:rPr>
        <w:t>28</w:t>
      </w:r>
      <w:r w:rsidRPr="001E1A53">
        <w:rPr>
          <w:rFonts w:hint="eastAsia"/>
        </w:rPr>
        <w:t xml:space="preserve"> (16), 1703716.</w:t>
      </w:r>
    </w:p>
    <w:p w14:paraId="1E1029F6" w14:textId="77777777" w:rsidR="001E1A53" w:rsidRPr="001E1A53" w:rsidRDefault="001E1A53" w:rsidP="001E1A53">
      <w:pPr>
        <w:pStyle w:val="EndNoteBibliography"/>
      </w:pPr>
      <w:r w:rsidRPr="001E1A53">
        <w:rPr>
          <w:rFonts w:hint="eastAsia"/>
        </w:rPr>
        <w:t>3.</w:t>
      </w:r>
      <w:r w:rsidRPr="001E1A53">
        <w:rPr>
          <w:rFonts w:hint="eastAsia"/>
        </w:rPr>
        <w:tab/>
        <w:t>Kesti, M.;  Eberhardt, C.;  Pagliccia, G.;  Kenkel, D.;  Grande, D.;  Boss, A.; Zenobi‐Wong, M., Bioprinting complex car</w:t>
      </w:r>
      <w:r w:rsidRPr="001E1A53">
        <w:t xml:space="preserve">tilaginous structures with clinically compliant biomaterials. </w:t>
      </w:r>
      <w:r w:rsidRPr="001E1A53">
        <w:rPr>
          <w:i/>
        </w:rPr>
        <w:t xml:space="preserve">Advanced Functional Materials </w:t>
      </w:r>
      <w:r w:rsidRPr="001E1A53">
        <w:rPr>
          <w:b/>
        </w:rPr>
        <w:t>2015,</w:t>
      </w:r>
      <w:r w:rsidRPr="001E1A53">
        <w:t xml:space="preserve"> </w:t>
      </w:r>
      <w:r w:rsidRPr="001E1A53">
        <w:rPr>
          <w:i/>
        </w:rPr>
        <w:t>25</w:t>
      </w:r>
      <w:r w:rsidRPr="001E1A53">
        <w:t xml:space="preserve"> (48), 7406-7417.</w:t>
      </w:r>
    </w:p>
    <w:p w14:paraId="374B61B0" w14:textId="77777777" w:rsidR="001E1A53" w:rsidRPr="001E1A53" w:rsidRDefault="001E1A53" w:rsidP="001E1A53">
      <w:pPr>
        <w:pStyle w:val="EndNoteBibliography"/>
      </w:pPr>
      <w:r w:rsidRPr="001E1A53">
        <w:t>4.</w:t>
      </w:r>
      <w:r w:rsidRPr="001E1A53">
        <w:tab/>
        <w:t xml:space="preserve">Campbell, P. G.;  Miller, E. D.;  Fisher, G. W.;  Walker, L. M.; Weiss, L. E., Engineered spatial patterns of FGF-2 immobilized on fibrin direct cell organization. </w:t>
      </w:r>
      <w:r w:rsidRPr="001E1A53">
        <w:rPr>
          <w:i/>
        </w:rPr>
        <w:t xml:space="preserve">Biomaterials </w:t>
      </w:r>
      <w:r w:rsidRPr="001E1A53">
        <w:rPr>
          <w:b/>
        </w:rPr>
        <w:t>2005,</w:t>
      </w:r>
      <w:r w:rsidRPr="001E1A53">
        <w:t xml:space="preserve"> </w:t>
      </w:r>
      <w:r w:rsidRPr="001E1A53">
        <w:rPr>
          <w:i/>
        </w:rPr>
        <w:t>26</w:t>
      </w:r>
      <w:r w:rsidRPr="001E1A53">
        <w:t xml:space="preserve"> (33), 6762-6770.</w:t>
      </w:r>
    </w:p>
    <w:p w14:paraId="6FB394EC" w14:textId="77777777" w:rsidR="001E1A53" w:rsidRPr="001E1A53" w:rsidRDefault="001E1A53" w:rsidP="001E1A53">
      <w:pPr>
        <w:pStyle w:val="EndNoteBibliography"/>
      </w:pPr>
      <w:r w:rsidRPr="001E1A53">
        <w:t>5.</w:t>
      </w:r>
      <w:r w:rsidRPr="001E1A53">
        <w:tab/>
        <w:t xml:space="preserve">Boyd-Moss, M.;  Fox, K.;  Brandt, M.;  Nisbet, D.; Williams, R., Bioprinting and biofabrication with peptide and protein biomaterials. In </w:t>
      </w:r>
      <w:r w:rsidRPr="001E1A53">
        <w:rPr>
          <w:i/>
        </w:rPr>
        <w:t>Peptides and Peptide-based Biomaterials and their Biomedical Applications</w:t>
      </w:r>
      <w:r w:rsidRPr="001E1A53">
        <w:t>, Springer: 2017; pp 95-129.</w:t>
      </w:r>
    </w:p>
    <w:p w14:paraId="00D41B55" w14:textId="77777777" w:rsidR="001E1A53" w:rsidRPr="001E1A53" w:rsidRDefault="001E1A53" w:rsidP="001E1A53">
      <w:pPr>
        <w:pStyle w:val="EndNoteBibliography"/>
      </w:pPr>
      <w:r w:rsidRPr="001E1A53">
        <w:t>6.</w:t>
      </w:r>
      <w:r w:rsidRPr="001E1A53">
        <w:tab/>
        <w:t xml:space="preserve">Klotz, B. J.;  Gawlitta, D.;  Rosenberg, A. J.;  Malda, J.; Melchels, F. P., Gelatin-methacryloyl hydrogels: towards biofabrication-based tissue repair. </w:t>
      </w:r>
      <w:r w:rsidRPr="001E1A53">
        <w:rPr>
          <w:i/>
        </w:rPr>
        <w:t xml:space="preserve">Trends in biotechnology </w:t>
      </w:r>
      <w:r w:rsidRPr="001E1A53">
        <w:rPr>
          <w:b/>
        </w:rPr>
        <w:t>2016,</w:t>
      </w:r>
      <w:r w:rsidRPr="001E1A53">
        <w:t xml:space="preserve"> </w:t>
      </w:r>
      <w:r w:rsidRPr="001E1A53">
        <w:rPr>
          <w:i/>
        </w:rPr>
        <w:t>34</w:t>
      </w:r>
      <w:r w:rsidRPr="001E1A53">
        <w:t xml:space="preserve"> (5), 394-407.</w:t>
      </w:r>
    </w:p>
    <w:p w14:paraId="1C3425F6" w14:textId="77777777" w:rsidR="001E1A53" w:rsidRPr="001E1A53" w:rsidRDefault="001E1A53" w:rsidP="001E1A53">
      <w:pPr>
        <w:pStyle w:val="EndNoteBibliography"/>
      </w:pPr>
      <w:r w:rsidRPr="001E1A53">
        <w:t>7.</w:t>
      </w:r>
      <w:r w:rsidRPr="001E1A53">
        <w:tab/>
        <w:t xml:space="preserve">Yue, K.;  Trujillo-de Santiago, G.;  Alvarez, M. M.;  Tamayol, A.;  Annabi, N.; Khademhosseini, A., Synthesis, properties, and biomedical applications of gelatin methacryloyl (GelMA) hydrogels. </w:t>
      </w:r>
      <w:r w:rsidRPr="001E1A53">
        <w:rPr>
          <w:i/>
        </w:rPr>
        <w:t xml:space="preserve">Biomaterials </w:t>
      </w:r>
      <w:r w:rsidRPr="001E1A53">
        <w:rPr>
          <w:b/>
        </w:rPr>
        <w:t>2015,</w:t>
      </w:r>
      <w:r w:rsidRPr="001E1A53">
        <w:t xml:space="preserve"> </w:t>
      </w:r>
      <w:r w:rsidRPr="001E1A53">
        <w:rPr>
          <w:i/>
        </w:rPr>
        <w:t>73</w:t>
      </w:r>
      <w:r w:rsidRPr="001E1A53">
        <w:t>, 254-271.</w:t>
      </w:r>
    </w:p>
    <w:p w14:paraId="2E5763AD" w14:textId="77777777" w:rsidR="001E1A53" w:rsidRPr="001E1A53" w:rsidRDefault="001E1A53" w:rsidP="001E1A53">
      <w:pPr>
        <w:pStyle w:val="EndNoteBibliography"/>
      </w:pPr>
      <w:r w:rsidRPr="001E1A53">
        <w:t>8.</w:t>
      </w:r>
      <w:r w:rsidRPr="001E1A53">
        <w:tab/>
        <w:t>Liu, W.;  Heinrich</w:t>
      </w:r>
      <w:r w:rsidRPr="001E1A53">
        <w:rPr>
          <w:rFonts w:hint="eastAsia"/>
        </w:rPr>
        <w:t xml:space="preserve">, M. A.;  Zhou, Y.;  Akpek, A.;  Hu, N.;  Liu, X.;  Guan, X.;  Zhong, Z.;  Jin, X.; Khademhosseini, A., Extrusion bioprinting of shear‐thinning gelatin methacryloyl bioinks. </w:t>
      </w:r>
      <w:r w:rsidRPr="001E1A53">
        <w:rPr>
          <w:rFonts w:hint="eastAsia"/>
          <w:i/>
        </w:rPr>
        <w:t xml:space="preserve">Advanced healthcare materials </w:t>
      </w:r>
      <w:r w:rsidRPr="001E1A53">
        <w:rPr>
          <w:rFonts w:hint="eastAsia"/>
          <w:b/>
        </w:rPr>
        <w:t>2017,</w:t>
      </w:r>
      <w:r w:rsidRPr="001E1A53">
        <w:rPr>
          <w:rFonts w:hint="eastAsia"/>
        </w:rPr>
        <w:t xml:space="preserve"> </w:t>
      </w:r>
      <w:r w:rsidRPr="001E1A53">
        <w:rPr>
          <w:rFonts w:hint="eastAsia"/>
          <w:i/>
        </w:rPr>
        <w:t>6</w:t>
      </w:r>
      <w:r w:rsidRPr="001E1A53">
        <w:rPr>
          <w:rFonts w:hint="eastAsia"/>
        </w:rPr>
        <w:t xml:space="preserve"> (12), 1601451.</w:t>
      </w:r>
    </w:p>
    <w:p w14:paraId="5C8F7E99" w14:textId="77777777" w:rsidR="001E1A53" w:rsidRPr="001E1A53" w:rsidRDefault="001E1A53" w:rsidP="001E1A53">
      <w:pPr>
        <w:pStyle w:val="EndNoteBibliography"/>
      </w:pPr>
      <w:r w:rsidRPr="001E1A53">
        <w:t>9.</w:t>
      </w:r>
      <w:r w:rsidRPr="001E1A53">
        <w:tab/>
        <w:t xml:space="preserve">Xiao, W.;  Li, J.;  Qu, X.;  Wang, L.;  Tan, Y.;  Li, K.;  Li, H.;  Yue, X.;  Li, B.; Liao, X., Cell-laden interpenetrating network hydrogels formed from methacrylated gelatin and silk fibroin via a combination of sonication and photocrosslinking approaches. </w:t>
      </w:r>
      <w:r w:rsidRPr="001E1A53">
        <w:rPr>
          <w:i/>
        </w:rPr>
        <w:t xml:space="preserve">Materials Science and Engineering: C </w:t>
      </w:r>
      <w:r w:rsidRPr="001E1A53">
        <w:rPr>
          <w:b/>
        </w:rPr>
        <w:t>2019,</w:t>
      </w:r>
      <w:r w:rsidRPr="001E1A53">
        <w:t xml:space="preserve"> </w:t>
      </w:r>
      <w:r w:rsidRPr="001E1A53">
        <w:rPr>
          <w:i/>
        </w:rPr>
        <w:t>99</w:t>
      </w:r>
      <w:r w:rsidRPr="001E1A53">
        <w:t>, 57-67.</w:t>
      </w:r>
    </w:p>
    <w:p w14:paraId="4EEA208B" w14:textId="77777777" w:rsidR="001E1A53" w:rsidRPr="001E1A53" w:rsidRDefault="001E1A53" w:rsidP="001E1A53">
      <w:pPr>
        <w:pStyle w:val="EndNoteBibliography"/>
      </w:pPr>
      <w:r w:rsidRPr="001E1A53">
        <w:t>10.</w:t>
      </w:r>
      <w:r w:rsidRPr="001E1A53">
        <w:tab/>
        <w:t xml:space="preserve">Aldana, A. A.;  Malatto, L.;  Rehman, M. A. U.;  Boccaccini, A. R.; Abraham, G. A., Fabrication of gelatin methacrylate (GelMA) scaffolds with nano-and micro-topographical and morphological features. </w:t>
      </w:r>
      <w:r w:rsidRPr="001E1A53">
        <w:rPr>
          <w:i/>
        </w:rPr>
        <w:t xml:space="preserve">Nanomaterials </w:t>
      </w:r>
      <w:r w:rsidRPr="001E1A53">
        <w:rPr>
          <w:b/>
        </w:rPr>
        <w:t>2019,</w:t>
      </w:r>
      <w:r w:rsidRPr="001E1A53">
        <w:t xml:space="preserve"> </w:t>
      </w:r>
      <w:r w:rsidRPr="001E1A53">
        <w:rPr>
          <w:i/>
        </w:rPr>
        <w:t>9</w:t>
      </w:r>
      <w:r w:rsidRPr="001E1A53">
        <w:t xml:space="preserve"> (1), 120.</w:t>
      </w:r>
    </w:p>
    <w:p w14:paraId="1C541CA8" w14:textId="77777777" w:rsidR="001E1A53" w:rsidRPr="001E1A53" w:rsidRDefault="001E1A53" w:rsidP="001E1A53">
      <w:pPr>
        <w:pStyle w:val="EndNoteBibliography"/>
      </w:pPr>
      <w:r w:rsidRPr="001E1A53">
        <w:t>11.</w:t>
      </w:r>
      <w:r w:rsidRPr="001E1A53">
        <w:tab/>
        <w:t xml:space="preserve">Boyd-Moss, M.;  Firipis, K.;  O'Connell, C.;  Rifai, A.;  Quigley, A. F.;  Boer, G.;  Long, B.;  Nisbet, D. R.; Williams, R. J., Shining a Light on the Hidden Structure of Gelatin Methacryloyl Bioinks Using Small-Angle X-ray Scattering (SAXS). </w:t>
      </w:r>
      <w:r w:rsidRPr="001E1A53">
        <w:rPr>
          <w:i/>
        </w:rPr>
        <w:t xml:space="preserve">Materials Chemistry Frontiers </w:t>
      </w:r>
      <w:r w:rsidRPr="001E1A53">
        <w:rPr>
          <w:b/>
        </w:rPr>
        <w:t>2021</w:t>
      </w:r>
      <w:r w:rsidRPr="001E1A53">
        <w:t>.</w:t>
      </w:r>
    </w:p>
    <w:p w14:paraId="5271020B" w14:textId="77777777" w:rsidR="001E1A53" w:rsidRPr="001E1A53" w:rsidRDefault="001E1A53" w:rsidP="001E1A53">
      <w:pPr>
        <w:pStyle w:val="EndNoteBibliography"/>
      </w:pPr>
      <w:r w:rsidRPr="001E1A53">
        <w:t>12.</w:t>
      </w:r>
      <w:r w:rsidRPr="001E1A53">
        <w:tab/>
        <w:t xml:space="preserve">Li, L.;  Eyckmans, J.; Chen, C. S., Designer biomaterials for mechanobiology. </w:t>
      </w:r>
      <w:r w:rsidRPr="001E1A53">
        <w:rPr>
          <w:i/>
        </w:rPr>
        <w:t xml:space="preserve">Nature materials </w:t>
      </w:r>
      <w:r w:rsidRPr="001E1A53">
        <w:rPr>
          <w:b/>
        </w:rPr>
        <w:t>2017,</w:t>
      </w:r>
      <w:r w:rsidRPr="001E1A53">
        <w:t xml:space="preserve"> </w:t>
      </w:r>
      <w:r w:rsidRPr="001E1A53">
        <w:rPr>
          <w:i/>
        </w:rPr>
        <w:t>16</w:t>
      </w:r>
      <w:r w:rsidRPr="001E1A53">
        <w:t xml:space="preserve"> (12), 1164-1168.</w:t>
      </w:r>
    </w:p>
    <w:p w14:paraId="6E8F6963" w14:textId="77777777" w:rsidR="001E1A53" w:rsidRPr="001E1A53" w:rsidRDefault="001E1A53" w:rsidP="001E1A53">
      <w:pPr>
        <w:pStyle w:val="EndNoteBibliography"/>
      </w:pPr>
      <w:r w:rsidRPr="001E1A53">
        <w:t>13.</w:t>
      </w:r>
      <w:r w:rsidRPr="001E1A53">
        <w:tab/>
        <w:t xml:space="preserve">Shao, Y.; Fu, J., Integrated micro/nanoengineered functional biomaterials for cell mechanics and mechanobiology: a materials perspective. </w:t>
      </w:r>
      <w:r w:rsidRPr="001E1A53">
        <w:rPr>
          <w:i/>
        </w:rPr>
        <w:t xml:space="preserve">Advanced Materials </w:t>
      </w:r>
      <w:r w:rsidRPr="001E1A53">
        <w:rPr>
          <w:b/>
        </w:rPr>
        <w:t>2014,</w:t>
      </w:r>
      <w:r w:rsidRPr="001E1A53">
        <w:t xml:space="preserve"> </w:t>
      </w:r>
      <w:r w:rsidRPr="001E1A53">
        <w:rPr>
          <w:i/>
        </w:rPr>
        <w:t>26</w:t>
      </w:r>
      <w:r w:rsidRPr="001E1A53">
        <w:t xml:space="preserve"> (10), 1494-1533.</w:t>
      </w:r>
    </w:p>
    <w:p w14:paraId="661AFEDD" w14:textId="77777777" w:rsidR="001E1A53" w:rsidRPr="001E1A53" w:rsidRDefault="001E1A53" w:rsidP="001E1A53">
      <w:pPr>
        <w:pStyle w:val="EndNoteBibliography"/>
      </w:pPr>
      <w:r w:rsidRPr="001E1A53">
        <w:t>14.</w:t>
      </w:r>
      <w:r w:rsidRPr="001E1A53">
        <w:tab/>
        <w:t xml:space="preserve">Nichol, J. W.;  Koshy, S. T.;  Bae, H.;  Hwang, C. M.;  Yamanlar, S.; Khademhosseini, A., Cell-laden microengineered gelatin methacrylate hydrogels. </w:t>
      </w:r>
      <w:r w:rsidRPr="001E1A53">
        <w:rPr>
          <w:i/>
        </w:rPr>
        <w:t xml:space="preserve">Biomaterials </w:t>
      </w:r>
      <w:r w:rsidRPr="001E1A53">
        <w:rPr>
          <w:b/>
        </w:rPr>
        <w:t>2010,</w:t>
      </w:r>
      <w:r w:rsidRPr="001E1A53">
        <w:t xml:space="preserve"> </w:t>
      </w:r>
      <w:r w:rsidRPr="001E1A53">
        <w:rPr>
          <w:i/>
        </w:rPr>
        <w:t>31</w:t>
      </w:r>
      <w:r w:rsidRPr="001E1A53">
        <w:t xml:space="preserve"> (21), 5536-5544.</w:t>
      </w:r>
    </w:p>
    <w:p w14:paraId="5F3616DA" w14:textId="77777777" w:rsidR="001E1A53" w:rsidRPr="001E1A53" w:rsidRDefault="001E1A53" w:rsidP="001E1A53">
      <w:pPr>
        <w:pStyle w:val="EndNoteBibliography"/>
      </w:pPr>
      <w:r w:rsidRPr="001E1A53">
        <w:t>15.</w:t>
      </w:r>
      <w:r w:rsidRPr="001E1A53">
        <w:tab/>
        <w:t xml:space="preserve">Horgan, C. C.;  Rodriguez, A. L.;  Li, R.;  Bruggeman, K. F.;  Stupka, N.;  Raynes, J. K.;  Day, L.;  White, J. W.;  Williams, R. J.; Nisbet, D. R., Characterisation of minimalist co-assembled fluorenylmethyloxycarbonyl self-assembling peptide systems for presentation of multiple bioactive peptides. </w:t>
      </w:r>
      <w:r w:rsidRPr="001E1A53">
        <w:rPr>
          <w:i/>
        </w:rPr>
        <w:t xml:space="preserve">Acta biomaterialia </w:t>
      </w:r>
      <w:r w:rsidRPr="001E1A53">
        <w:rPr>
          <w:b/>
        </w:rPr>
        <w:t>2016,</w:t>
      </w:r>
      <w:r w:rsidRPr="001E1A53">
        <w:t xml:space="preserve"> </w:t>
      </w:r>
      <w:r w:rsidRPr="001E1A53">
        <w:rPr>
          <w:i/>
        </w:rPr>
        <w:t>38</w:t>
      </w:r>
      <w:r w:rsidRPr="001E1A53">
        <w:t>, 11-22.</w:t>
      </w:r>
    </w:p>
    <w:p w14:paraId="660B7F00" w14:textId="77777777" w:rsidR="001E1A53" w:rsidRPr="001E1A53" w:rsidRDefault="001E1A53" w:rsidP="001E1A53">
      <w:pPr>
        <w:pStyle w:val="EndNoteBibliography"/>
      </w:pPr>
      <w:r w:rsidRPr="001E1A53">
        <w:lastRenderedPageBreak/>
        <w:t>16.</w:t>
      </w:r>
      <w:r w:rsidRPr="001E1A53">
        <w:tab/>
        <w:t xml:space="preserve">Li, R.;  Rodriguez, A.;  Nisbet, D. R.;  Barrow, C. J.; Williams, R. J., Self-assembled peptide nanostructures for the fabrication of cell scaffolds. In </w:t>
      </w:r>
      <w:r w:rsidRPr="001E1A53">
        <w:rPr>
          <w:i/>
        </w:rPr>
        <w:t>Micro and Nanofabrication Using Self-Assembled Biological Nanostructures</w:t>
      </w:r>
      <w:r w:rsidRPr="001E1A53">
        <w:t>, Elsevier: 2015; pp 33-61.</w:t>
      </w:r>
    </w:p>
    <w:p w14:paraId="6A498EF4" w14:textId="77777777" w:rsidR="001E1A53" w:rsidRPr="001E1A53" w:rsidRDefault="001E1A53" w:rsidP="001E1A53">
      <w:pPr>
        <w:pStyle w:val="EndNoteBibliography"/>
      </w:pPr>
      <w:r w:rsidRPr="001E1A53">
        <w:t>17.</w:t>
      </w:r>
      <w:r w:rsidRPr="001E1A53">
        <w:tab/>
        <w:t>Modepalli, V. N.;  Rodriguez, A. L.;  Li, R.;  Pavuluri, S.;  Nicholas, K. R.;  Barrow, C. J.;  Nisbet, D. R.; Williams, R. J.</w:t>
      </w:r>
      <w:r w:rsidRPr="001E1A53">
        <w:rPr>
          <w:rFonts w:hint="eastAsia"/>
        </w:rPr>
        <w:t xml:space="preserve">, In vitro response to functionalized self‐assembled peptide scaffolds for three‐dimensional cell culture. </w:t>
      </w:r>
      <w:r w:rsidRPr="001E1A53">
        <w:rPr>
          <w:rFonts w:hint="eastAsia"/>
          <w:i/>
        </w:rPr>
        <w:t xml:space="preserve">Peptide Science </w:t>
      </w:r>
      <w:r w:rsidRPr="001E1A53">
        <w:rPr>
          <w:rFonts w:hint="eastAsia"/>
          <w:b/>
        </w:rPr>
        <w:t>2014,</w:t>
      </w:r>
      <w:r w:rsidRPr="001E1A53">
        <w:rPr>
          <w:rFonts w:hint="eastAsia"/>
        </w:rPr>
        <w:t xml:space="preserve"> </w:t>
      </w:r>
      <w:r w:rsidRPr="001E1A53">
        <w:rPr>
          <w:rFonts w:hint="eastAsia"/>
          <w:i/>
        </w:rPr>
        <w:t>102</w:t>
      </w:r>
      <w:r w:rsidRPr="001E1A53">
        <w:rPr>
          <w:rFonts w:hint="eastAsia"/>
        </w:rPr>
        <w:t xml:space="preserve"> (2), 197-205.</w:t>
      </w:r>
    </w:p>
    <w:p w14:paraId="275BA2BF" w14:textId="77777777" w:rsidR="001E1A53" w:rsidRPr="001E1A53" w:rsidRDefault="001E1A53" w:rsidP="001E1A53">
      <w:pPr>
        <w:pStyle w:val="EndNoteBibliography"/>
      </w:pPr>
      <w:r w:rsidRPr="001E1A53">
        <w:t>18.</w:t>
      </w:r>
      <w:r w:rsidRPr="001E1A53">
        <w:tab/>
        <w:t xml:space="preserve">Rodriguez, A.;  Wang, T.-Y.;  Bruggeman, K.;  Horgan, C.;  Li, R.;  Williams, R. J.;  Parish, C. L.; Nisbet, D., In vivo assessment of grafted cortical neural progenitor cells and host response to functionalized self-assembling peptide hydrogels and the implications for tissue repair. </w:t>
      </w:r>
      <w:r w:rsidRPr="001E1A53">
        <w:rPr>
          <w:i/>
        </w:rPr>
        <w:t xml:space="preserve">Journal of materials chemistry B </w:t>
      </w:r>
      <w:r w:rsidRPr="001E1A53">
        <w:rPr>
          <w:b/>
        </w:rPr>
        <w:t>2014,</w:t>
      </w:r>
      <w:r w:rsidRPr="001E1A53">
        <w:t xml:space="preserve"> </w:t>
      </w:r>
      <w:r w:rsidRPr="001E1A53">
        <w:rPr>
          <w:i/>
        </w:rPr>
        <w:t>2</w:t>
      </w:r>
      <w:r w:rsidRPr="001E1A53">
        <w:t xml:space="preserve"> (44), 7771-7778.</w:t>
      </w:r>
    </w:p>
    <w:p w14:paraId="32CDD053" w14:textId="77777777" w:rsidR="001E1A53" w:rsidRPr="001E1A53" w:rsidRDefault="001E1A53" w:rsidP="001E1A53">
      <w:pPr>
        <w:pStyle w:val="EndNoteBibliography"/>
      </w:pPr>
      <w:r w:rsidRPr="001E1A53">
        <w:t>19.</w:t>
      </w:r>
      <w:r w:rsidRPr="001E1A53">
        <w:tab/>
        <w:t xml:space="preserve">Rodriguez, </w:t>
      </w:r>
      <w:r w:rsidRPr="001E1A53">
        <w:rPr>
          <w:rFonts w:hint="eastAsia"/>
        </w:rPr>
        <w:t xml:space="preserve">A.;  Bruggeman, K.;  Wang, Y.;  Wang, T.-Y.;  Williams, R. J.;  Parish, C. L.; Nisbet, D., Using minimalist self‐assembling peptides as hierarchical scaffolds to stabilise growth factors and promote stem cell integration in the injured brain. </w:t>
      </w:r>
      <w:r w:rsidRPr="001E1A53">
        <w:rPr>
          <w:rFonts w:hint="eastAsia"/>
          <w:i/>
        </w:rPr>
        <w:t>Journal of t</w:t>
      </w:r>
      <w:r w:rsidRPr="001E1A53">
        <w:rPr>
          <w:i/>
        </w:rPr>
        <w:t xml:space="preserve">issue engineering and regenerative medicine </w:t>
      </w:r>
      <w:r w:rsidRPr="001E1A53">
        <w:rPr>
          <w:b/>
        </w:rPr>
        <w:t>2018,</w:t>
      </w:r>
      <w:r w:rsidRPr="001E1A53">
        <w:t xml:space="preserve"> </w:t>
      </w:r>
      <w:r w:rsidRPr="001E1A53">
        <w:rPr>
          <w:i/>
        </w:rPr>
        <w:t>12</w:t>
      </w:r>
      <w:r w:rsidRPr="001E1A53">
        <w:t xml:space="preserve"> (3), e1571-e1579.</w:t>
      </w:r>
    </w:p>
    <w:p w14:paraId="201C8E95" w14:textId="77777777" w:rsidR="001E1A53" w:rsidRPr="001E1A53" w:rsidRDefault="001E1A53" w:rsidP="001E1A53">
      <w:pPr>
        <w:pStyle w:val="EndNoteBibliography"/>
      </w:pPr>
      <w:r w:rsidRPr="001E1A53">
        <w:t>20.</w:t>
      </w:r>
      <w:r w:rsidRPr="001E1A53">
        <w:tab/>
        <w:t xml:space="preserve">Firipis, K.;  Nisbet, D. R.;  Franks, S. J.;  Kapsa, R. M. I.;  Pirogova, E.;  Williams, R. J.; Quigley, A., Enhancing Peptide Biomaterials for Biofabrication. </w:t>
      </w:r>
      <w:r w:rsidRPr="001E1A53">
        <w:rPr>
          <w:i/>
        </w:rPr>
        <w:t xml:space="preserve">Polymers </w:t>
      </w:r>
      <w:r w:rsidRPr="001E1A53">
        <w:rPr>
          <w:b/>
        </w:rPr>
        <w:t>2021,</w:t>
      </w:r>
      <w:r w:rsidRPr="001E1A53">
        <w:t xml:space="preserve"> </w:t>
      </w:r>
      <w:r w:rsidRPr="001E1A53">
        <w:rPr>
          <w:i/>
        </w:rPr>
        <w:t>13</w:t>
      </w:r>
      <w:r w:rsidRPr="001E1A53">
        <w:t xml:space="preserve"> (16), 2590.</w:t>
      </w:r>
    </w:p>
    <w:p w14:paraId="2D7B290B" w14:textId="77777777" w:rsidR="001E1A53" w:rsidRPr="001E1A53" w:rsidRDefault="001E1A53" w:rsidP="001E1A53">
      <w:pPr>
        <w:pStyle w:val="EndNoteBibliography"/>
      </w:pPr>
      <w:r w:rsidRPr="001E1A53">
        <w:t>21.</w:t>
      </w:r>
      <w:r w:rsidRPr="001E1A53">
        <w:tab/>
        <w:t xml:space="preserve">Li, R.;  Horgan, C. C.;  Long, B.;  Rodriguez, A. L.;  Mather, L.;  Barrow, C. J.;  Nisbet, D. R.; Williams, R. J., Tuning the mechanical and morphological properties of self-assembled peptide hydrogels via control over the gelation mechanism through regulation of ionic strength and the rate of pH change. </w:t>
      </w:r>
      <w:r w:rsidRPr="001E1A53">
        <w:rPr>
          <w:i/>
        </w:rPr>
        <w:t xml:space="preserve">RSC advances </w:t>
      </w:r>
      <w:r w:rsidRPr="001E1A53">
        <w:rPr>
          <w:b/>
        </w:rPr>
        <w:t>2015,</w:t>
      </w:r>
      <w:r w:rsidRPr="001E1A53">
        <w:t xml:space="preserve"> </w:t>
      </w:r>
      <w:r w:rsidRPr="001E1A53">
        <w:rPr>
          <w:i/>
        </w:rPr>
        <w:t>5</w:t>
      </w:r>
      <w:r w:rsidRPr="001E1A53">
        <w:t xml:space="preserve"> (1), 301-307.</w:t>
      </w:r>
    </w:p>
    <w:p w14:paraId="6F6E086A" w14:textId="77777777" w:rsidR="001E1A53" w:rsidRPr="001E1A53" w:rsidRDefault="001E1A53" w:rsidP="001E1A53">
      <w:pPr>
        <w:pStyle w:val="EndNoteBibliography"/>
      </w:pPr>
      <w:r w:rsidRPr="001E1A53">
        <w:t>22.</w:t>
      </w:r>
      <w:r w:rsidRPr="001E1A53">
        <w:tab/>
        <w:t xml:space="preserve">Aye, S.-S. S.;  Li, R.;  Boyd-Moss, M.;  Long, B.;  Pavuluri, S.;  Bruggeman, K.;  Wang, Y.;  Barrow, C. R.;  Nisbet, D. R.; Williams, R. J., Scaffolds formed via the non-equilibrium supramolecular assembly of the synergistic ECM peptides RGD and PHSRN demonstrate improved cell attachment in 3D. </w:t>
      </w:r>
      <w:r w:rsidRPr="001E1A53">
        <w:rPr>
          <w:i/>
        </w:rPr>
        <w:t xml:space="preserve">Polymers </w:t>
      </w:r>
      <w:r w:rsidRPr="001E1A53">
        <w:rPr>
          <w:b/>
        </w:rPr>
        <w:t>2018,</w:t>
      </w:r>
      <w:r w:rsidRPr="001E1A53">
        <w:t xml:space="preserve"> </w:t>
      </w:r>
      <w:r w:rsidRPr="001E1A53">
        <w:rPr>
          <w:i/>
        </w:rPr>
        <w:t>10</w:t>
      </w:r>
      <w:r w:rsidRPr="001E1A53">
        <w:t xml:space="preserve"> (7), 690.</w:t>
      </w:r>
    </w:p>
    <w:p w14:paraId="3C9FA633" w14:textId="77777777" w:rsidR="001E1A53" w:rsidRPr="001E1A53" w:rsidRDefault="001E1A53" w:rsidP="001E1A53">
      <w:pPr>
        <w:pStyle w:val="EndNoteBibliography"/>
      </w:pPr>
      <w:r w:rsidRPr="001E1A53">
        <w:t>23.</w:t>
      </w:r>
      <w:r w:rsidRPr="001E1A53">
        <w:tab/>
        <w:t xml:space="preserve">Firipis, K.;  Boyd-Moss, M.;  Long, B.;  Dekiwadia, C.;  Hoskin, W.;  Pirogova, E.;  Nisbet, D. R.;  Kapsa, R. M.;  Quigley, A. F.; Williams, R. J., Tuneable Hybrid Hydrogels via Complementary Self-Assembly of a Bioactive Peptide with a Robust Polysaccharide. </w:t>
      </w:r>
      <w:r w:rsidRPr="001E1A53">
        <w:rPr>
          <w:i/>
        </w:rPr>
        <w:t xml:space="preserve">ACS Biomaterials Science &amp; Engineering </w:t>
      </w:r>
      <w:r w:rsidRPr="001E1A53">
        <w:rPr>
          <w:b/>
        </w:rPr>
        <w:t>2021</w:t>
      </w:r>
      <w:r w:rsidRPr="001E1A53">
        <w:t>.</w:t>
      </w:r>
    </w:p>
    <w:p w14:paraId="3522A631" w14:textId="77777777" w:rsidR="001E1A53" w:rsidRPr="001E1A53" w:rsidRDefault="001E1A53" w:rsidP="001E1A53">
      <w:pPr>
        <w:pStyle w:val="EndNoteBibliography"/>
      </w:pPr>
      <w:r w:rsidRPr="001E1A53">
        <w:t>24.</w:t>
      </w:r>
      <w:r w:rsidRPr="001E1A53">
        <w:tab/>
        <w:t xml:space="preserve">Li, R.;  Boyd-Moss, M.;  Long, B.;  Martel, A.;  Parnell, A.;  Dennison, A. J.;  Barrow, C. J.;  Nisbet, D. R.; Williams, R. J., Facile control over the supramolecular ordering of self-assembled peptide scaffolds by simultaneous assembly with a polysacharride. </w:t>
      </w:r>
      <w:r w:rsidRPr="001E1A53">
        <w:rPr>
          <w:i/>
        </w:rPr>
        <w:t xml:space="preserve">Scientific reports </w:t>
      </w:r>
      <w:r w:rsidRPr="001E1A53">
        <w:rPr>
          <w:b/>
        </w:rPr>
        <w:t>2017,</w:t>
      </w:r>
      <w:r w:rsidRPr="001E1A53">
        <w:t xml:space="preserve"> </w:t>
      </w:r>
      <w:r w:rsidRPr="001E1A53">
        <w:rPr>
          <w:i/>
        </w:rPr>
        <w:t>7</w:t>
      </w:r>
      <w:r w:rsidRPr="001E1A53">
        <w:t xml:space="preserve"> (1), 1-8.</w:t>
      </w:r>
    </w:p>
    <w:p w14:paraId="125C5AF5" w14:textId="77777777" w:rsidR="001E1A53" w:rsidRPr="001E1A53" w:rsidRDefault="001E1A53" w:rsidP="001E1A53">
      <w:pPr>
        <w:pStyle w:val="EndNoteBibliography"/>
      </w:pPr>
      <w:r w:rsidRPr="001E1A53">
        <w:t>25.</w:t>
      </w:r>
      <w:r w:rsidRPr="001E1A53">
        <w:tab/>
        <w:t xml:space="preserve">Li, R.;  Pavuluri, S.;  Bruggeman, K.;  Long, B. M.;  Parnell, A. J.;  Martel, A.;  Parnell, S. R.;  Pfeffer, F. M.;  Dennison, A. J.; Nicholas, K. R., Coassembled nanostructured bioscaffold reduces the expression of proinflammatory cytokines to induce apoptosis in epithelial cancer cells. </w:t>
      </w:r>
      <w:r w:rsidRPr="001E1A53">
        <w:rPr>
          <w:i/>
        </w:rPr>
        <w:t xml:space="preserve">Nanomedicine: Nanotechnology, Biology and Medicine </w:t>
      </w:r>
      <w:r w:rsidRPr="001E1A53">
        <w:rPr>
          <w:b/>
        </w:rPr>
        <w:t>2016,</w:t>
      </w:r>
      <w:r w:rsidRPr="001E1A53">
        <w:t xml:space="preserve"> </w:t>
      </w:r>
      <w:r w:rsidRPr="001E1A53">
        <w:rPr>
          <w:i/>
        </w:rPr>
        <w:t>12</w:t>
      </w:r>
      <w:r w:rsidRPr="001E1A53">
        <w:t xml:space="preserve"> (5), 1397-1407.</w:t>
      </w:r>
    </w:p>
    <w:p w14:paraId="6F02270A" w14:textId="77777777" w:rsidR="001E1A53" w:rsidRPr="001E1A53" w:rsidRDefault="001E1A53" w:rsidP="001E1A53">
      <w:pPr>
        <w:pStyle w:val="EndNoteBibliography"/>
      </w:pPr>
      <w:r w:rsidRPr="001E1A53">
        <w:t>26.</w:t>
      </w:r>
      <w:r w:rsidRPr="001E1A53">
        <w:tab/>
        <w:t xml:space="preserve">Li, R.;  McRae, N. L.;  McCulloch, D. R.;  Boyd-Moss, M.;  Barrow, C. J.;  Nisbet, D. R.;  Stupka, N.; Williams, R. J., Large and small assembly: Combining functional macromolecules with small peptides to control the morphology of skeletal muscle progenitor cells. </w:t>
      </w:r>
      <w:r w:rsidRPr="001E1A53">
        <w:rPr>
          <w:i/>
        </w:rPr>
        <w:t xml:space="preserve">Biomacromolecules </w:t>
      </w:r>
      <w:r w:rsidRPr="001E1A53">
        <w:rPr>
          <w:b/>
        </w:rPr>
        <w:t>2018,</w:t>
      </w:r>
      <w:r w:rsidRPr="001E1A53">
        <w:t xml:space="preserve"> </w:t>
      </w:r>
      <w:r w:rsidRPr="001E1A53">
        <w:rPr>
          <w:i/>
        </w:rPr>
        <w:t>19</w:t>
      </w:r>
      <w:r w:rsidRPr="001E1A53">
        <w:t xml:space="preserve"> (3), 825-837.</w:t>
      </w:r>
    </w:p>
    <w:p w14:paraId="3A5027FF" w14:textId="77777777" w:rsidR="001E1A53" w:rsidRPr="001E1A53" w:rsidRDefault="001E1A53" w:rsidP="001E1A53">
      <w:pPr>
        <w:pStyle w:val="EndNoteBibliography"/>
      </w:pPr>
      <w:r w:rsidRPr="001E1A53">
        <w:t>27.</w:t>
      </w:r>
      <w:r w:rsidRPr="001E1A53">
        <w:tab/>
        <w:t>Smith, A. M.;  Williams, R. J.;  Tang, C.;  Coppo, P.;  Col</w:t>
      </w:r>
      <w:r w:rsidRPr="001E1A53">
        <w:rPr>
          <w:rFonts w:hint="eastAsia"/>
        </w:rPr>
        <w:t xml:space="preserve">lins, R. F.;  Turner, M. L.;  Saiani, A.; Ulijn, R. V., Fmoc‐diphenylalanine self assembles to a hydrogel via a novel architecture based on π–π interlocked β‐sheets. </w:t>
      </w:r>
      <w:r w:rsidRPr="001E1A53">
        <w:rPr>
          <w:rFonts w:hint="eastAsia"/>
          <w:i/>
        </w:rPr>
        <w:t xml:space="preserve">Advanced Materials </w:t>
      </w:r>
      <w:r w:rsidRPr="001E1A53">
        <w:rPr>
          <w:rFonts w:hint="eastAsia"/>
          <w:b/>
        </w:rPr>
        <w:t>2008,</w:t>
      </w:r>
      <w:r w:rsidRPr="001E1A53">
        <w:rPr>
          <w:rFonts w:hint="eastAsia"/>
        </w:rPr>
        <w:t xml:space="preserve"> </w:t>
      </w:r>
      <w:r w:rsidRPr="001E1A53">
        <w:rPr>
          <w:rFonts w:hint="eastAsia"/>
          <w:i/>
        </w:rPr>
        <w:t>20</w:t>
      </w:r>
      <w:r w:rsidRPr="001E1A53">
        <w:rPr>
          <w:rFonts w:hint="eastAsia"/>
        </w:rPr>
        <w:t xml:space="preserve"> (1), 37-41.</w:t>
      </w:r>
    </w:p>
    <w:p w14:paraId="313EF93A" w14:textId="77777777" w:rsidR="001E1A53" w:rsidRPr="001E1A53" w:rsidRDefault="001E1A53" w:rsidP="001E1A53">
      <w:pPr>
        <w:pStyle w:val="EndNoteBibliography"/>
      </w:pPr>
      <w:r w:rsidRPr="001E1A53">
        <w:t>28.</w:t>
      </w:r>
      <w:r w:rsidRPr="001E1A53">
        <w:tab/>
        <w:t xml:space="preserve">Aston, R.;  Sewell, K.;  Klein, T.;  Lawrie, G.; Grøndahl, L., Evaluation of the impact of freezing preparation techniques on the characterisation of alginate hydrogels by cryo-SEM. </w:t>
      </w:r>
      <w:r w:rsidRPr="001E1A53">
        <w:rPr>
          <w:i/>
        </w:rPr>
        <w:t xml:space="preserve">European Polymer Journal </w:t>
      </w:r>
      <w:r w:rsidRPr="001E1A53">
        <w:rPr>
          <w:b/>
        </w:rPr>
        <w:t>2016,</w:t>
      </w:r>
      <w:r w:rsidRPr="001E1A53">
        <w:t xml:space="preserve"> </w:t>
      </w:r>
      <w:r w:rsidRPr="001E1A53">
        <w:rPr>
          <w:i/>
        </w:rPr>
        <w:t>82</w:t>
      </w:r>
      <w:r w:rsidRPr="001E1A53">
        <w:t>, 1-15.</w:t>
      </w:r>
    </w:p>
    <w:p w14:paraId="6EC4A893" w14:textId="77777777" w:rsidR="001E1A53" w:rsidRPr="001E1A53" w:rsidRDefault="001E1A53" w:rsidP="001E1A53">
      <w:pPr>
        <w:pStyle w:val="EndNoteBibliography"/>
      </w:pPr>
      <w:r w:rsidRPr="001E1A53">
        <w:t>29.</w:t>
      </w:r>
      <w:r w:rsidRPr="001E1A53">
        <w:tab/>
        <w:t xml:space="preserve">Schmidt, P. W., Small-angle scattering studies of disordered, porous and fractal systems. </w:t>
      </w:r>
      <w:r w:rsidRPr="001E1A53">
        <w:rPr>
          <w:i/>
        </w:rPr>
        <w:t xml:space="preserve">Journal of Applied Crystallography </w:t>
      </w:r>
      <w:r w:rsidRPr="001E1A53">
        <w:rPr>
          <w:b/>
        </w:rPr>
        <w:t>1991,</w:t>
      </w:r>
      <w:r w:rsidRPr="001E1A53">
        <w:t xml:space="preserve"> </w:t>
      </w:r>
      <w:r w:rsidRPr="001E1A53">
        <w:rPr>
          <w:i/>
        </w:rPr>
        <w:t>24</w:t>
      </w:r>
      <w:r w:rsidRPr="001E1A53">
        <w:t xml:space="preserve"> (5), 414-435.</w:t>
      </w:r>
    </w:p>
    <w:p w14:paraId="26C5682F" w14:textId="77777777" w:rsidR="001E1A53" w:rsidRPr="001E1A53" w:rsidRDefault="001E1A53" w:rsidP="001E1A53">
      <w:pPr>
        <w:pStyle w:val="EndNoteBibliography"/>
      </w:pPr>
      <w:r w:rsidRPr="001E1A53">
        <w:lastRenderedPageBreak/>
        <w:t>30.</w:t>
      </w:r>
      <w:r w:rsidRPr="001E1A53">
        <w:tab/>
        <w:t xml:space="preserve">Hammouda, B., Probing nanoscale structures-the sans toolbox. </w:t>
      </w:r>
      <w:r w:rsidRPr="001E1A53">
        <w:rPr>
          <w:i/>
        </w:rPr>
        <w:t xml:space="preserve">National Institute of Standards and Technology </w:t>
      </w:r>
      <w:r w:rsidRPr="001E1A53">
        <w:rPr>
          <w:b/>
        </w:rPr>
        <w:t>2008</w:t>
      </w:r>
      <w:r w:rsidRPr="001E1A53">
        <w:t>, 1-717.</w:t>
      </w:r>
    </w:p>
    <w:p w14:paraId="17CD322E" w14:textId="77777777" w:rsidR="001E1A53" w:rsidRPr="001E1A53" w:rsidRDefault="001E1A53" w:rsidP="001E1A53">
      <w:pPr>
        <w:pStyle w:val="EndNoteBibliography"/>
      </w:pPr>
      <w:r w:rsidRPr="001E1A53">
        <w:t>31.</w:t>
      </w:r>
      <w:r w:rsidRPr="001E1A53">
        <w:tab/>
        <w:t xml:space="preserve">Wisotzki, E. I.;  Tempesti, P.;  Fratini, E.; Mayr, S. G., Influence of high energy electron irradiation on the network structure of gelatin hydrogels as investigated by small-angle X-ray scattering (SAXS). </w:t>
      </w:r>
      <w:r w:rsidRPr="001E1A53">
        <w:rPr>
          <w:i/>
        </w:rPr>
        <w:t xml:space="preserve">Physical Chemistry Chemical Physics </w:t>
      </w:r>
      <w:r w:rsidRPr="001E1A53">
        <w:rPr>
          <w:b/>
        </w:rPr>
        <w:t>2017,</w:t>
      </w:r>
      <w:r w:rsidRPr="001E1A53">
        <w:t xml:space="preserve"> </w:t>
      </w:r>
      <w:r w:rsidRPr="001E1A53">
        <w:rPr>
          <w:i/>
        </w:rPr>
        <w:t>19</w:t>
      </w:r>
      <w:r w:rsidRPr="001E1A53">
        <w:t xml:space="preserve"> (19), 12064-12074.</w:t>
      </w:r>
    </w:p>
    <w:p w14:paraId="43FE8CEE" w14:textId="77777777" w:rsidR="001E1A53" w:rsidRPr="001E1A53" w:rsidRDefault="001E1A53" w:rsidP="001E1A53">
      <w:pPr>
        <w:pStyle w:val="EndNoteBibliography"/>
      </w:pPr>
      <w:r w:rsidRPr="001E1A53">
        <w:t>32.</w:t>
      </w:r>
      <w:r w:rsidRPr="001E1A53">
        <w:tab/>
        <w:t xml:space="preserve">Hule, R. A.;  Nagarkar, R. P.;  Altunbas, A.;  Ramay, H. R.;  Branco, M. C.;  Schneider, J. P.; Pochan, D. J., Correlations between structure, material properties and bioproperties in self-assembled β-hairpin peptide hydrogels. </w:t>
      </w:r>
      <w:r w:rsidRPr="001E1A53">
        <w:rPr>
          <w:i/>
        </w:rPr>
        <w:t xml:space="preserve">Faraday discussions </w:t>
      </w:r>
      <w:r w:rsidRPr="001E1A53">
        <w:rPr>
          <w:b/>
        </w:rPr>
        <w:t>2008,</w:t>
      </w:r>
      <w:r w:rsidRPr="001E1A53">
        <w:t xml:space="preserve"> </w:t>
      </w:r>
      <w:r w:rsidRPr="001E1A53">
        <w:rPr>
          <w:i/>
        </w:rPr>
        <w:t>139</w:t>
      </w:r>
      <w:r w:rsidRPr="001E1A53">
        <w:t>, 251-264.</w:t>
      </w:r>
    </w:p>
    <w:p w14:paraId="1CCDCF17" w14:textId="77777777" w:rsidR="001E1A53" w:rsidRPr="001E1A53" w:rsidRDefault="001E1A53" w:rsidP="001E1A53">
      <w:pPr>
        <w:pStyle w:val="EndNoteBibliography"/>
      </w:pPr>
      <w:r w:rsidRPr="001E1A53">
        <w:t>33.</w:t>
      </w:r>
      <w:r w:rsidRPr="001E1A53">
        <w:tab/>
        <w:t xml:space="preserve">Lindemann, B.;  Schröder, U. P.; Oppermann, W., Influence of the cross-linker reactivity on the formation of inhomogeneities in hydrogels. </w:t>
      </w:r>
      <w:r w:rsidRPr="001E1A53">
        <w:rPr>
          <w:i/>
        </w:rPr>
        <w:t xml:space="preserve">Macromolecules </w:t>
      </w:r>
      <w:r w:rsidRPr="001E1A53">
        <w:rPr>
          <w:b/>
        </w:rPr>
        <w:t>1997,</w:t>
      </w:r>
      <w:r w:rsidRPr="001E1A53">
        <w:t xml:space="preserve"> </w:t>
      </w:r>
      <w:r w:rsidRPr="001E1A53">
        <w:rPr>
          <w:i/>
        </w:rPr>
        <w:t>30</w:t>
      </w:r>
      <w:r w:rsidRPr="001E1A53">
        <w:t xml:space="preserve"> (14), 4073-4077.</w:t>
      </w:r>
    </w:p>
    <w:p w14:paraId="09F511B8" w14:textId="77777777" w:rsidR="001E1A53" w:rsidRPr="001E1A53" w:rsidRDefault="001E1A53" w:rsidP="001E1A53">
      <w:pPr>
        <w:pStyle w:val="EndNoteBibliography"/>
      </w:pPr>
      <w:r w:rsidRPr="001E1A53">
        <w:t>34.</w:t>
      </w:r>
      <w:r w:rsidRPr="001E1A53">
        <w:tab/>
        <w:t xml:space="preserve">Jeong, M.;  Jang, H.;  Cha, H.-J.;  Park, B.;  Kim, J.;  Yoo, J.-K.;  Park, T.;  Yi, J. W.;  Seong, D. G.; Oh, Y., The shape tunable gelatin/carbon nanotube wet-gels for complex three-dimensional cellular structures with high elasticity. </w:t>
      </w:r>
      <w:r w:rsidRPr="001E1A53">
        <w:rPr>
          <w:i/>
        </w:rPr>
        <w:t xml:space="preserve">Carbon </w:t>
      </w:r>
      <w:r w:rsidRPr="001E1A53">
        <w:rPr>
          <w:b/>
        </w:rPr>
        <w:t>2021,</w:t>
      </w:r>
      <w:r w:rsidRPr="001E1A53">
        <w:t xml:space="preserve"> </w:t>
      </w:r>
      <w:r w:rsidRPr="001E1A53">
        <w:rPr>
          <w:i/>
        </w:rPr>
        <w:t>184</w:t>
      </w:r>
      <w:r w:rsidRPr="001E1A53">
        <w:t>, 811-820.</w:t>
      </w:r>
    </w:p>
    <w:p w14:paraId="2BA28C2D" w14:textId="77777777" w:rsidR="001E1A53" w:rsidRPr="001E1A53" w:rsidRDefault="001E1A53" w:rsidP="001E1A53">
      <w:pPr>
        <w:pStyle w:val="EndNoteBibliography"/>
      </w:pPr>
      <w:r w:rsidRPr="001E1A53">
        <w:t>35.</w:t>
      </w:r>
      <w:r w:rsidRPr="001E1A53">
        <w:tab/>
        <w:t xml:space="preserve">Nair, K.;  Gandhi, M.;  Khalil, S.;  Yan, K. C.;  Marcolongo, M.;  Barbee, K.; Sun, W., Characterization of cell viability during bioprinting processes. </w:t>
      </w:r>
      <w:r w:rsidRPr="001E1A53">
        <w:rPr>
          <w:i/>
        </w:rPr>
        <w:t xml:space="preserve">Biotechnology Journal: Healthcare Nutrition Technology </w:t>
      </w:r>
      <w:r w:rsidRPr="001E1A53">
        <w:rPr>
          <w:b/>
        </w:rPr>
        <w:t>2009,</w:t>
      </w:r>
      <w:r w:rsidRPr="001E1A53">
        <w:t xml:space="preserve"> </w:t>
      </w:r>
      <w:r w:rsidRPr="001E1A53">
        <w:rPr>
          <w:i/>
        </w:rPr>
        <w:t>4</w:t>
      </w:r>
      <w:r w:rsidRPr="001E1A53">
        <w:t xml:space="preserve"> (8), 1168-1177.</w:t>
      </w:r>
    </w:p>
    <w:p w14:paraId="4B39731E" w14:textId="77777777" w:rsidR="001E1A53" w:rsidRPr="001E1A53" w:rsidRDefault="001E1A53" w:rsidP="001E1A53">
      <w:pPr>
        <w:pStyle w:val="EndNoteBibliography"/>
      </w:pPr>
      <w:r w:rsidRPr="001E1A53">
        <w:t>36.</w:t>
      </w:r>
      <w:r w:rsidRPr="001E1A53">
        <w:tab/>
        <w:t xml:space="preserve">Gao, T.;  Gillispie, G. J.;  Copus, J. S.;  Pr, A. K.;  Seol, Y.-J.;  Atala, A.;  Yoo, J. J.; Lee, S. J., Optimization of gelatin–alginate composite bioink printability using rheological parameters: a systematic approach. </w:t>
      </w:r>
      <w:r w:rsidRPr="001E1A53">
        <w:rPr>
          <w:i/>
        </w:rPr>
        <w:t xml:space="preserve">Biofabrication </w:t>
      </w:r>
      <w:r w:rsidRPr="001E1A53">
        <w:rPr>
          <w:b/>
        </w:rPr>
        <w:t>2018,</w:t>
      </w:r>
      <w:r w:rsidRPr="001E1A53">
        <w:t xml:space="preserve"> </w:t>
      </w:r>
      <w:r w:rsidRPr="001E1A53">
        <w:rPr>
          <w:i/>
        </w:rPr>
        <w:t>10</w:t>
      </w:r>
      <w:r w:rsidRPr="001E1A53">
        <w:t xml:space="preserve"> (3), 034106.</w:t>
      </w:r>
    </w:p>
    <w:p w14:paraId="5869A31B" w14:textId="77777777" w:rsidR="001E1A53" w:rsidRPr="001E1A53" w:rsidRDefault="001E1A53" w:rsidP="001E1A53">
      <w:pPr>
        <w:pStyle w:val="EndNoteBibliography"/>
      </w:pPr>
      <w:r w:rsidRPr="001E1A53">
        <w:t>37.</w:t>
      </w:r>
      <w:r w:rsidRPr="001E1A53">
        <w:tab/>
        <w:t xml:space="preserve">Blake, C.;  Massey, O.;  Boyd-Moss, M.;  Firipis, K.;  Rifai, A.;  Franks, S.;  Quigley, A.;  Kapsa, R.;  Nisbet, D. R.; Williams, R. J., Replace and repair: Biomimetic bioprinting for effective muscle engineering. </w:t>
      </w:r>
      <w:r w:rsidRPr="001E1A53">
        <w:rPr>
          <w:i/>
        </w:rPr>
        <w:t xml:space="preserve">APL Bioengineering </w:t>
      </w:r>
      <w:r w:rsidRPr="001E1A53">
        <w:rPr>
          <w:b/>
        </w:rPr>
        <w:t>2021,</w:t>
      </w:r>
      <w:r w:rsidRPr="001E1A53">
        <w:t xml:space="preserve"> </w:t>
      </w:r>
      <w:r w:rsidRPr="001E1A53">
        <w:rPr>
          <w:i/>
        </w:rPr>
        <w:t>5</w:t>
      </w:r>
      <w:r w:rsidRPr="001E1A53">
        <w:t xml:space="preserve"> (3), 031502.</w:t>
      </w:r>
    </w:p>
    <w:p w14:paraId="1824E8CA" w14:textId="49BC5084" w:rsidR="004D2D40" w:rsidRPr="00CC6297" w:rsidRDefault="00F476C7" w:rsidP="0002663B">
      <w:pPr>
        <w:spacing w:line="360" w:lineRule="auto"/>
        <w:rPr>
          <w:color w:val="000000"/>
          <w:lang w:val="en-US"/>
        </w:rPr>
      </w:pPr>
      <w:r w:rsidRPr="001A2099">
        <w:rPr>
          <w:color w:val="000000"/>
          <w:lang w:val="en-US"/>
        </w:rPr>
        <w:fldChar w:fldCharType="end"/>
      </w:r>
    </w:p>
    <w:p w14:paraId="7E00D4EC" w14:textId="77777777" w:rsidR="004D2D40" w:rsidRPr="00397F8E" w:rsidRDefault="004D2D40">
      <w:pPr>
        <w:rPr>
          <w:color w:val="000000"/>
          <w:lang w:val="en-US"/>
        </w:rPr>
      </w:pPr>
      <w:r w:rsidRPr="00E43550">
        <w:rPr>
          <w:color w:val="000000"/>
          <w:lang w:val="en-US"/>
        </w:rPr>
        <w:br w:type="page"/>
      </w:r>
    </w:p>
    <w:p w14:paraId="28DAA8FA" w14:textId="77777777" w:rsidR="004D2D40" w:rsidRPr="00887EE2" w:rsidRDefault="004D2D40" w:rsidP="004D2D40">
      <w:pPr>
        <w:spacing w:line="360" w:lineRule="auto"/>
        <w:rPr>
          <w:b/>
          <w:bCs/>
          <w:lang w:val="en-US"/>
        </w:rPr>
      </w:pPr>
      <w:r w:rsidRPr="00397F8E">
        <w:rPr>
          <w:b/>
          <w:bCs/>
          <w:lang w:val="en-US"/>
        </w:rPr>
        <w:lastRenderedPageBreak/>
        <w:t>Table of Contents Entry:</w:t>
      </w:r>
    </w:p>
    <w:p w14:paraId="67914C5E" w14:textId="77777777" w:rsidR="004D2D40" w:rsidRPr="00FF5C4B" w:rsidRDefault="004D2D40" w:rsidP="004D2D40">
      <w:pPr>
        <w:spacing w:line="360" w:lineRule="auto"/>
        <w:rPr>
          <w:b/>
          <w:bCs/>
          <w:lang w:val="en-US"/>
        </w:rPr>
      </w:pPr>
    </w:p>
    <w:p w14:paraId="4C2BB247" w14:textId="77777777" w:rsidR="004D2D40" w:rsidRPr="00FF5C4B" w:rsidRDefault="004D2D40" w:rsidP="004D2D40">
      <w:pPr>
        <w:spacing w:line="360" w:lineRule="auto"/>
        <w:rPr>
          <w:lang w:val="en-US"/>
        </w:rPr>
      </w:pPr>
      <w:r w:rsidRPr="00FF5C4B">
        <w:rPr>
          <w:lang w:val="en-US"/>
        </w:rPr>
        <w:t xml:space="preserve">In this work from BioFab3D, Australia, muscle tissue is 3D-bioprinted with a novel </w:t>
      </w:r>
      <w:proofErr w:type="spellStart"/>
      <w:r w:rsidRPr="00FF5C4B">
        <w:rPr>
          <w:lang w:val="en-US"/>
        </w:rPr>
        <w:t>bioink</w:t>
      </w:r>
      <w:proofErr w:type="spellEnd"/>
      <w:r w:rsidRPr="00FF5C4B">
        <w:rPr>
          <w:lang w:val="en-US"/>
        </w:rPr>
        <w:t xml:space="preserve"> formulation. The </w:t>
      </w:r>
      <w:proofErr w:type="spellStart"/>
      <w:r w:rsidRPr="00FF5C4B">
        <w:rPr>
          <w:lang w:val="en-US"/>
        </w:rPr>
        <w:t>bioink</w:t>
      </w:r>
      <w:proofErr w:type="spellEnd"/>
      <w:r w:rsidRPr="00FF5C4B">
        <w:rPr>
          <w:lang w:val="en-US"/>
        </w:rPr>
        <w:t xml:space="preserve"> presents fibrous bioactive properties of the body’s native scaffold, while also improving </w:t>
      </w:r>
      <w:proofErr w:type="spellStart"/>
      <w:r w:rsidRPr="00FF5C4B">
        <w:rPr>
          <w:lang w:val="en-US"/>
        </w:rPr>
        <w:t>biofabrication</w:t>
      </w:r>
      <w:proofErr w:type="spellEnd"/>
      <w:r w:rsidRPr="00FF5C4B">
        <w:rPr>
          <w:lang w:val="en-US"/>
        </w:rPr>
        <w:t xml:space="preserve"> outcomes. Self-assembling peptides are combined with </w:t>
      </w:r>
      <w:proofErr w:type="spellStart"/>
      <w:r w:rsidRPr="00FF5C4B">
        <w:rPr>
          <w:lang w:val="en-US"/>
        </w:rPr>
        <w:t>GelMA</w:t>
      </w:r>
      <w:proofErr w:type="spellEnd"/>
      <w:r w:rsidRPr="00FF5C4B">
        <w:rPr>
          <w:lang w:val="en-US"/>
        </w:rPr>
        <w:t xml:space="preserve"> creating a hybrid </w:t>
      </w:r>
      <w:proofErr w:type="spellStart"/>
      <w:r w:rsidRPr="00FF5C4B">
        <w:rPr>
          <w:lang w:val="en-US"/>
        </w:rPr>
        <w:t>bioink</w:t>
      </w:r>
      <w:proofErr w:type="spellEnd"/>
      <w:r w:rsidRPr="00FF5C4B">
        <w:rPr>
          <w:lang w:val="en-US"/>
        </w:rPr>
        <w:t xml:space="preserve">. This work sets the stage for future hybrid </w:t>
      </w:r>
      <w:proofErr w:type="spellStart"/>
      <w:r w:rsidRPr="00FF5C4B">
        <w:rPr>
          <w:lang w:val="en-US"/>
        </w:rPr>
        <w:t>bioinks</w:t>
      </w:r>
      <w:proofErr w:type="spellEnd"/>
      <w:r w:rsidRPr="00FF5C4B">
        <w:rPr>
          <w:lang w:val="en-US"/>
        </w:rPr>
        <w:t xml:space="preserve"> for muscle </w:t>
      </w:r>
      <w:proofErr w:type="spellStart"/>
      <w:r w:rsidRPr="00FF5C4B">
        <w:rPr>
          <w:lang w:val="en-US"/>
        </w:rPr>
        <w:t>biofabrication</w:t>
      </w:r>
      <w:proofErr w:type="spellEnd"/>
      <w:r w:rsidRPr="00FF5C4B">
        <w:rPr>
          <w:lang w:val="en-US"/>
        </w:rPr>
        <w:t xml:space="preserve">. </w:t>
      </w:r>
    </w:p>
    <w:p w14:paraId="4363187F" w14:textId="77777777" w:rsidR="004D2D40" w:rsidRPr="00FF5C4B" w:rsidRDefault="004D2D40" w:rsidP="004D2D40">
      <w:pPr>
        <w:spacing w:line="360" w:lineRule="auto"/>
        <w:rPr>
          <w:lang w:val="en-US"/>
        </w:rPr>
      </w:pPr>
    </w:p>
    <w:p w14:paraId="4BAF9DA6" w14:textId="77777777" w:rsidR="004D2D40" w:rsidRPr="00FF5C4B" w:rsidRDefault="004D2D40" w:rsidP="004D2D40">
      <w:pPr>
        <w:pStyle w:val="AuthorsFull"/>
        <w:spacing w:line="360" w:lineRule="auto"/>
        <w:jc w:val="both"/>
      </w:pPr>
      <w:r w:rsidRPr="00FF5C4B">
        <w:t>M. Boyd-</w:t>
      </w:r>
      <w:proofErr w:type="spellStart"/>
      <w:r w:rsidRPr="00FF5C4B">
        <w:t>Moss</w:t>
      </w:r>
      <w:r w:rsidRPr="00FF5C4B">
        <w:rPr>
          <w:i w:val="0"/>
          <w:vertAlign w:val="superscript"/>
        </w:rPr>
        <w:t>ǂ</w:t>
      </w:r>
      <w:proofErr w:type="spellEnd"/>
      <w:r w:rsidRPr="00FF5C4B">
        <w:t xml:space="preserve">, K. </w:t>
      </w:r>
      <w:proofErr w:type="spellStart"/>
      <w:r w:rsidRPr="00FF5C4B">
        <w:t>Firipis</w:t>
      </w:r>
      <w:r w:rsidRPr="00FF5C4B">
        <w:rPr>
          <w:i w:val="0"/>
          <w:vertAlign w:val="superscript"/>
        </w:rPr>
        <w:t>ǂ</w:t>
      </w:r>
      <w:proofErr w:type="spellEnd"/>
      <w:r w:rsidRPr="00FF5C4B">
        <w:t xml:space="preserve">, A. Quigley, A. </w:t>
      </w:r>
      <w:proofErr w:type="spellStart"/>
      <w:r w:rsidRPr="00FF5C4B">
        <w:t>Cichocki</w:t>
      </w:r>
      <w:proofErr w:type="spellEnd"/>
      <w:r w:rsidRPr="00FF5C4B">
        <w:t xml:space="preserve">, S. Whitty, C. Ngan, C. </w:t>
      </w:r>
      <w:proofErr w:type="spellStart"/>
      <w:r w:rsidRPr="00FF5C4B">
        <w:t>Dekiwadia</w:t>
      </w:r>
      <w:proofErr w:type="spellEnd"/>
      <w:r w:rsidRPr="00FF5C4B">
        <w:t xml:space="preserve">, B. Long, D. Nisbet, R. </w:t>
      </w:r>
      <w:proofErr w:type="spellStart"/>
      <w:r w:rsidRPr="00FF5C4B">
        <w:t>Kapsa</w:t>
      </w:r>
      <w:proofErr w:type="spellEnd"/>
      <w:r w:rsidRPr="00FF5C4B">
        <w:t>, R.J. Williams*</w:t>
      </w:r>
    </w:p>
    <w:p w14:paraId="2B3FB728" w14:textId="77777777" w:rsidR="004D2D40" w:rsidRPr="00FF5C4B" w:rsidRDefault="004D2D40" w:rsidP="004D2D40">
      <w:pPr>
        <w:pStyle w:val="Tableofcontents"/>
        <w:spacing w:line="360" w:lineRule="auto"/>
      </w:pPr>
    </w:p>
    <w:p w14:paraId="466248CE" w14:textId="77777777" w:rsidR="004D2D40" w:rsidRPr="00FF5C4B" w:rsidRDefault="004D2D40" w:rsidP="004D2D40">
      <w:pPr>
        <w:pStyle w:val="Tableofcontents"/>
        <w:spacing w:line="360" w:lineRule="auto"/>
        <w:rPr>
          <w:b/>
        </w:rPr>
      </w:pPr>
      <w:r w:rsidRPr="00FF5C4B">
        <w:rPr>
          <w:b/>
        </w:rPr>
        <w:t>Hybrid Self-Assembling Peptide/Gelatin Methacrylate (</w:t>
      </w:r>
      <w:proofErr w:type="spellStart"/>
      <w:r w:rsidRPr="00FF5C4B">
        <w:rPr>
          <w:b/>
        </w:rPr>
        <w:t>GelMA</w:t>
      </w:r>
      <w:proofErr w:type="spellEnd"/>
      <w:r w:rsidRPr="00FF5C4B">
        <w:rPr>
          <w:b/>
        </w:rPr>
        <w:t xml:space="preserve">) </w:t>
      </w:r>
      <w:proofErr w:type="spellStart"/>
      <w:r w:rsidRPr="00FF5C4B">
        <w:rPr>
          <w:b/>
        </w:rPr>
        <w:t>Bioink</w:t>
      </w:r>
      <w:proofErr w:type="spellEnd"/>
      <w:r w:rsidRPr="00FF5C4B">
        <w:rPr>
          <w:b/>
        </w:rPr>
        <w:t xml:space="preserve"> Blend for Improved </w:t>
      </w:r>
      <w:proofErr w:type="spellStart"/>
      <w:r w:rsidRPr="00FF5C4B">
        <w:rPr>
          <w:b/>
        </w:rPr>
        <w:t>BioPrintability</w:t>
      </w:r>
      <w:proofErr w:type="spellEnd"/>
      <w:r w:rsidRPr="00FF5C4B">
        <w:rPr>
          <w:b/>
        </w:rPr>
        <w:t xml:space="preserve"> and Primary Myoblast Response</w:t>
      </w:r>
    </w:p>
    <w:p w14:paraId="438FE76B" w14:textId="77777777" w:rsidR="004D2D40" w:rsidRPr="001A2099" w:rsidRDefault="004D2D40" w:rsidP="004D2D40">
      <w:pPr>
        <w:pStyle w:val="Tableofcontents"/>
        <w:spacing w:line="360" w:lineRule="auto"/>
        <w:rPr>
          <w:lang w:val="en-AU"/>
        </w:rPr>
      </w:pPr>
    </w:p>
    <w:p w14:paraId="02ADD2E2" w14:textId="77777777" w:rsidR="004D2D40" w:rsidRPr="00CC6297" w:rsidRDefault="004D2D40" w:rsidP="004D2D40">
      <w:pPr>
        <w:pStyle w:val="Tableofcontents"/>
        <w:spacing w:line="360" w:lineRule="auto"/>
        <w:jc w:val="center"/>
      </w:pPr>
      <w:r w:rsidRPr="00C76824">
        <w:rPr>
          <w:noProof/>
        </w:rPr>
        <w:drawing>
          <wp:inline distT="0" distB="0" distL="0" distR="0" wp14:anchorId="02EEF93C" wp14:editId="24DC2527">
            <wp:extent cx="1929757" cy="1800000"/>
            <wp:effectExtent l="0" t="0" r="0" b="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pic:cNvPicPr/>
                  </pic:nvPicPr>
                  <pic:blipFill>
                    <a:blip r:embed="rId18"/>
                    <a:stretch>
                      <a:fillRect/>
                    </a:stretch>
                  </pic:blipFill>
                  <pic:spPr>
                    <a:xfrm>
                      <a:off x="0" y="0"/>
                      <a:ext cx="1929757" cy="1800000"/>
                    </a:xfrm>
                    <a:prstGeom prst="rect">
                      <a:avLst/>
                    </a:prstGeom>
                  </pic:spPr>
                </pic:pic>
              </a:graphicData>
            </a:graphic>
          </wp:inline>
        </w:drawing>
      </w:r>
    </w:p>
    <w:p w14:paraId="11C83169" w14:textId="5BBCF487" w:rsidR="0000413D" w:rsidRPr="00FF5C4B" w:rsidRDefault="0000413D" w:rsidP="001A2099">
      <w:pPr>
        <w:rPr>
          <w:color w:val="000000"/>
          <w:lang w:val="en-US"/>
        </w:rPr>
      </w:pPr>
    </w:p>
    <w:sectPr w:rsidR="0000413D" w:rsidRPr="00FF5C4B" w:rsidSect="00404548">
      <w:headerReference w:type="default" r:id="rId19"/>
      <w:footerReference w:type="default" r:id="rId20"/>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E21B8" w14:textId="77777777" w:rsidR="00E63C1C" w:rsidRDefault="00E63C1C">
      <w:r>
        <w:separator/>
      </w:r>
    </w:p>
  </w:endnote>
  <w:endnote w:type="continuationSeparator" w:id="0">
    <w:p w14:paraId="7E973A88" w14:textId="77777777" w:rsidR="00E63C1C" w:rsidRDefault="00E63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96A1" w14:textId="77777777" w:rsidR="001456B4" w:rsidRDefault="001456B4">
    <w:pPr>
      <w:pStyle w:val="Footer"/>
      <w:jc w:val="center"/>
    </w:pPr>
    <w:r>
      <w:fldChar w:fldCharType="begin"/>
    </w:r>
    <w:r>
      <w:instrText>PAGE   \* MERGEFORMAT</w:instrText>
    </w:r>
    <w:r>
      <w:fldChar w:fldCharType="separate"/>
    </w:r>
    <w:r>
      <w:rPr>
        <w:noProof/>
      </w:rPr>
      <w:t>2</w:t>
    </w:r>
    <w:r>
      <w:fldChar w:fldCharType="end"/>
    </w:r>
  </w:p>
  <w:p w14:paraId="76AE581B" w14:textId="77777777" w:rsidR="001456B4" w:rsidRDefault="001456B4"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D0D70" w14:textId="77777777" w:rsidR="00E63C1C" w:rsidRDefault="00E63C1C">
      <w:r>
        <w:separator/>
      </w:r>
    </w:p>
  </w:footnote>
  <w:footnote w:type="continuationSeparator" w:id="0">
    <w:p w14:paraId="3B6B6EA7" w14:textId="77777777" w:rsidR="00E63C1C" w:rsidRDefault="00E63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236" w14:textId="77777777" w:rsidR="001456B4" w:rsidRPr="009B44CC" w:rsidRDefault="001456B4" w:rsidP="009B44CC">
    <w:pPr>
      <w:pStyle w:val="Header"/>
      <w:tabs>
        <w:tab w:val="left" w:pos="5003"/>
      </w:tabs>
      <w:jc w:val="right"/>
      <w:rPr>
        <w:lang w:val="en-US"/>
      </w:rPr>
    </w:pPr>
    <w:r>
      <w:tab/>
    </w:r>
    <w:r w:rsidRPr="00302E7A">
      <w:rPr>
        <w:noProof/>
        <w:lang w:val="en-US" w:eastAsia="en-US"/>
      </w:rPr>
      <w:drawing>
        <wp:inline distT="0" distB="0" distL="0" distR="0" wp14:anchorId="08A47E0E" wp14:editId="2984969C">
          <wp:extent cx="1488440" cy="414655"/>
          <wp:effectExtent l="0" t="0" r="0" b="0"/>
          <wp:docPr id="1"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90615"/>
    <w:multiLevelType w:val="hybridMultilevel"/>
    <w:tmpl w:val="88C8F8F8"/>
    <w:lvl w:ilvl="0" w:tplc="18445934">
      <w:numFmt w:val="bullet"/>
      <w:lvlText w:val="-"/>
      <w:lvlJc w:val="left"/>
      <w:pPr>
        <w:ind w:left="1080" w:hanging="360"/>
      </w:pPr>
      <w:rPr>
        <w:rFonts w:ascii="Times" w:eastAsia="Times New Roman" w:hAnsi="Times" w:cs="Time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cs="Times New Roman" w:hint="default"/>
        <w:b w:val="0"/>
        <w:i/>
        <w:vertAlign w:val="superscrip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DED3D94"/>
    <w:multiLevelType w:val="hybridMultilevel"/>
    <w:tmpl w:val="51B040C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removePersonalInformation/>
  <w:removeDateAndTim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zMTEzNzC2NDazNDNQ0lEKTi0uzszPAykwqgUASXmJvywAAAA="/>
    <w:docVar w:name="EN.InstantFormat" w:val="&lt;ENInstantFormat&gt;&lt;Enabled&gt;0&lt;/Enabled&gt;&lt;ScanUnformatted&gt;1&lt;/ScanUnformatted&gt;&lt;ScanChanges&gt;1&lt;/ScanChanges&gt;&lt;Suspended&gt;0&lt;/Suspended&gt;&lt;/ENInstantFormat&gt;"/>
    <w:docVar w:name="EN.Layout" w:val="&lt;ENLayout&gt;&lt;Style&gt;AC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sv0wracwa5p6eawp1550zyespazr09xstf&quot;&gt;Paper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record-ids&gt;&lt;/item&gt;&lt;item db-id=&quot;r2das0awf0pawieapa2ppzfcsdt9tprtszzw&quot;&gt;Lit Review Thesis2&lt;record-ids&gt;&lt;item&gt;829&lt;/item&gt;&lt;/record-ids&gt;&lt;/item&gt;&lt;/Libraries&gt;"/>
  </w:docVars>
  <w:rsids>
    <w:rsidRoot w:val="002D16A0"/>
    <w:rsid w:val="000003BB"/>
    <w:rsid w:val="0000374D"/>
    <w:rsid w:val="0000413D"/>
    <w:rsid w:val="00004A23"/>
    <w:rsid w:val="00006A0A"/>
    <w:rsid w:val="0000703E"/>
    <w:rsid w:val="000112FC"/>
    <w:rsid w:val="000118B0"/>
    <w:rsid w:val="00011F40"/>
    <w:rsid w:val="0001454A"/>
    <w:rsid w:val="00015147"/>
    <w:rsid w:val="0001683C"/>
    <w:rsid w:val="000172E7"/>
    <w:rsid w:val="000214A8"/>
    <w:rsid w:val="00023F64"/>
    <w:rsid w:val="0002663B"/>
    <w:rsid w:val="00027FB5"/>
    <w:rsid w:val="000314D2"/>
    <w:rsid w:val="0003318F"/>
    <w:rsid w:val="0004094E"/>
    <w:rsid w:val="00040B7B"/>
    <w:rsid w:val="00041C1B"/>
    <w:rsid w:val="000437F7"/>
    <w:rsid w:val="00045C39"/>
    <w:rsid w:val="00050985"/>
    <w:rsid w:val="00054C09"/>
    <w:rsid w:val="0005501E"/>
    <w:rsid w:val="00055883"/>
    <w:rsid w:val="0006044D"/>
    <w:rsid w:val="00060D37"/>
    <w:rsid w:val="00062324"/>
    <w:rsid w:val="00063C0E"/>
    <w:rsid w:val="00072EA7"/>
    <w:rsid w:val="00076EAD"/>
    <w:rsid w:val="00081F39"/>
    <w:rsid w:val="0008226A"/>
    <w:rsid w:val="0008287E"/>
    <w:rsid w:val="00083031"/>
    <w:rsid w:val="0008740B"/>
    <w:rsid w:val="000904D3"/>
    <w:rsid w:val="0009309C"/>
    <w:rsid w:val="00093F1B"/>
    <w:rsid w:val="000A1F4B"/>
    <w:rsid w:val="000A21A9"/>
    <w:rsid w:val="000A3E93"/>
    <w:rsid w:val="000A472C"/>
    <w:rsid w:val="000A5773"/>
    <w:rsid w:val="000A682F"/>
    <w:rsid w:val="000A71D1"/>
    <w:rsid w:val="000B05A0"/>
    <w:rsid w:val="000B33EE"/>
    <w:rsid w:val="000B4293"/>
    <w:rsid w:val="000C1EB7"/>
    <w:rsid w:val="000C259E"/>
    <w:rsid w:val="000C3AF5"/>
    <w:rsid w:val="000C3E0C"/>
    <w:rsid w:val="000C6252"/>
    <w:rsid w:val="000C6F8A"/>
    <w:rsid w:val="000D2D4B"/>
    <w:rsid w:val="000D45F4"/>
    <w:rsid w:val="000D46FB"/>
    <w:rsid w:val="000D5AB4"/>
    <w:rsid w:val="000D66DB"/>
    <w:rsid w:val="000D7EBA"/>
    <w:rsid w:val="000E27CB"/>
    <w:rsid w:val="000E5181"/>
    <w:rsid w:val="000E788B"/>
    <w:rsid w:val="000E7A5B"/>
    <w:rsid w:val="000E7BBA"/>
    <w:rsid w:val="000F2E20"/>
    <w:rsid w:val="000F512F"/>
    <w:rsid w:val="001013F4"/>
    <w:rsid w:val="001054D4"/>
    <w:rsid w:val="0010686C"/>
    <w:rsid w:val="00107C5F"/>
    <w:rsid w:val="00107CCC"/>
    <w:rsid w:val="00110011"/>
    <w:rsid w:val="001105BD"/>
    <w:rsid w:val="00116C82"/>
    <w:rsid w:val="00120E85"/>
    <w:rsid w:val="00123ADA"/>
    <w:rsid w:val="00125573"/>
    <w:rsid w:val="0012642A"/>
    <w:rsid w:val="00126D17"/>
    <w:rsid w:val="001305BF"/>
    <w:rsid w:val="00131D58"/>
    <w:rsid w:val="001370B1"/>
    <w:rsid w:val="001377CA"/>
    <w:rsid w:val="00140B94"/>
    <w:rsid w:val="00141003"/>
    <w:rsid w:val="001450FB"/>
    <w:rsid w:val="001456B4"/>
    <w:rsid w:val="0014658A"/>
    <w:rsid w:val="00147DB8"/>
    <w:rsid w:val="00151683"/>
    <w:rsid w:val="0015392F"/>
    <w:rsid w:val="00155344"/>
    <w:rsid w:val="0015563E"/>
    <w:rsid w:val="00155F66"/>
    <w:rsid w:val="0016390D"/>
    <w:rsid w:val="00164057"/>
    <w:rsid w:val="00165B37"/>
    <w:rsid w:val="00166C1C"/>
    <w:rsid w:val="00170369"/>
    <w:rsid w:val="00173757"/>
    <w:rsid w:val="00174176"/>
    <w:rsid w:val="001752F9"/>
    <w:rsid w:val="00181D92"/>
    <w:rsid w:val="001823B6"/>
    <w:rsid w:val="001848EB"/>
    <w:rsid w:val="00187DB9"/>
    <w:rsid w:val="0019077D"/>
    <w:rsid w:val="0019194D"/>
    <w:rsid w:val="00193787"/>
    <w:rsid w:val="0019723B"/>
    <w:rsid w:val="001A2099"/>
    <w:rsid w:val="001A4240"/>
    <w:rsid w:val="001A4530"/>
    <w:rsid w:val="001A6821"/>
    <w:rsid w:val="001A734D"/>
    <w:rsid w:val="001B4224"/>
    <w:rsid w:val="001B7472"/>
    <w:rsid w:val="001C10AC"/>
    <w:rsid w:val="001C55FB"/>
    <w:rsid w:val="001D12BC"/>
    <w:rsid w:val="001D4C2C"/>
    <w:rsid w:val="001D561D"/>
    <w:rsid w:val="001D6C44"/>
    <w:rsid w:val="001E18CC"/>
    <w:rsid w:val="001E1A53"/>
    <w:rsid w:val="001E20F7"/>
    <w:rsid w:val="001E3D2D"/>
    <w:rsid w:val="001E4605"/>
    <w:rsid w:val="001E5031"/>
    <w:rsid w:val="001E5F4E"/>
    <w:rsid w:val="001F2689"/>
    <w:rsid w:val="001F2AB7"/>
    <w:rsid w:val="001F3C9B"/>
    <w:rsid w:val="001F3E77"/>
    <w:rsid w:val="001F4BD1"/>
    <w:rsid w:val="001F5110"/>
    <w:rsid w:val="001F5702"/>
    <w:rsid w:val="001F5F0E"/>
    <w:rsid w:val="001F65A2"/>
    <w:rsid w:val="002002FC"/>
    <w:rsid w:val="00201F71"/>
    <w:rsid w:val="00203934"/>
    <w:rsid w:val="0020446B"/>
    <w:rsid w:val="00204BA7"/>
    <w:rsid w:val="002072AB"/>
    <w:rsid w:val="00207EA9"/>
    <w:rsid w:val="00210140"/>
    <w:rsid w:val="00211942"/>
    <w:rsid w:val="002129E8"/>
    <w:rsid w:val="00214D95"/>
    <w:rsid w:val="00215531"/>
    <w:rsid w:val="002162B2"/>
    <w:rsid w:val="00216F54"/>
    <w:rsid w:val="00220933"/>
    <w:rsid w:val="00220C72"/>
    <w:rsid w:val="0022540C"/>
    <w:rsid w:val="00226AA4"/>
    <w:rsid w:val="00226E38"/>
    <w:rsid w:val="00233C8A"/>
    <w:rsid w:val="00236036"/>
    <w:rsid w:val="00240D90"/>
    <w:rsid w:val="00245396"/>
    <w:rsid w:val="00253CB1"/>
    <w:rsid w:val="002543F9"/>
    <w:rsid w:val="00257ADD"/>
    <w:rsid w:val="00263723"/>
    <w:rsid w:val="00263CF8"/>
    <w:rsid w:val="00265635"/>
    <w:rsid w:val="00266389"/>
    <w:rsid w:val="002675F7"/>
    <w:rsid w:val="002725A5"/>
    <w:rsid w:val="0027314F"/>
    <w:rsid w:val="00277E36"/>
    <w:rsid w:val="0028289F"/>
    <w:rsid w:val="00284157"/>
    <w:rsid w:val="00285631"/>
    <w:rsid w:val="00287114"/>
    <w:rsid w:val="00290D94"/>
    <w:rsid w:val="0029203C"/>
    <w:rsid w:val="00294873"/>
    <w:rsid w:val="00297D4C"/>
    <w:rsid w:val="002A4A81"/>
    <w:rsid w:val="002A73A2"/>
    <w:rsid w:val="002A7CE8"/>
    <w:rsid w:val="002B0671"/>
    <w:rsid w:val="002B262F"/>
    <w:rsid w:val="002B3553"/>
    <w:rsid w:val="002B5E06"/>
    <w:rsid w:val="002B6866"/>
    <w:rsid w:val="002C0CFF"/>
    <w:rsid w:val="002D09B9"/>
    <w:rsid w:val="002D16A0"/>
    <w:rsid w:val="002D2930"/>
    <w:rsid w:val="002D2DFF"/>
    <w:rsid w:val="002D3D6D"/>
    <w:rsid w:val="002D5BF8"/>
    <w:rsid w:val="002D7ECC"/>
    <w:rsid w:val="002E1B8F"/>
    <w:rsid w:val="002E2DEF"/>
    <w:rsid w:val="002E4E3E"/>
    <w:rsid w:val="002E5701"/>
    <w:rsid w:val="002E76B2"/>
    <w:rsid w:val="002E79A2"/>
    <w:rsid w:val="002F4F01"/>
    <w:rsid w:val="002F4F4B"/>
    <w:rsid w:val="002F55FD"/>
    <w:rsid w:val="002F594C"/>
    <w:rsid w:val="00300B2F"/>
    <w:rsid w:val="00301984"/>
    <w:rsid w:val="00301B0B"/>
    <w:rsid w:val="00301E84"/>
    <w:rsid w:val="00302E7A"/>
    <w:rsid w:val="00303D1B"/>
    <w:rsid w:val="003046B7"/>
    <w:rsid w:val="00317A57"/>
    <w:rsid w:val="00320A99"/>
    <w:rsid w:val="0032144B"/>
    <w:rsid w:val="00322D5B"/>
    <w:rsid w:val="00325AC2"/>
    <w:rsid w:val="00326A1C"/>
    <w:rsid w:val="00327FDC"/>
    <w:rsid w:val="003360E3"/>
    <w:rsid w:val="003371D5"/>
    <w:rsid w:val="003376CD"/>
    <w:rsid w:val="003452C3"/>
    <w:rsid w:val="003501A7"/>
    <w:rsid w:val="0035048A"/>
    <w:rsid w:val="003563F9"/>
    <w:rsid w:val="0036263B"/>
    <w:rsid w:val="00363B62"/>
    <w:rsid w:val="003645B0"/>
    <w:rsid w:val="00364B2C"/>
    <w:rsid w:val="003664F1"/>
    <w:rsid w:val="00367BBC"/>
    <w:rsid w:val="00367E3F"/>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97A22"/>
    <w:rsid w:val="00397F8E"/>
    <w:rsid w:val="003A0F30"/>
    <w:rsid w:val="003A4C44"/>
    <w:rsid w:val="003A5AD0"/>
    <w:rsid w:val="003A6CE3"/>
    <w:rsid w:val="003A7899"/>
    <w:rsid w:val="003B15EE"/>
    <w:rsid w:val="003B517D"/>
    <w:rsid w:val="003B60EC"/>
    <w:rsid w:val="003C00ED"/>
    <w:rsid w:val="003C1C0A"/>
    <w:rsid w:val="003C3399"/>
    <w:rsid w:val="003C35DF"/>
    <w:rsid w:val="003C4A68"/>
    <w:rsid w:val="003C554F"/>
    <w:rsid w:val="003C61DD"/>
    <w:rsid w:val="003D63E7"/>
    <w:rsid w:val="003E031C"/>
    <w:rsid w:val="003E05F1"/>
    <w:rsid w:val="003E113B"/>
    <w:rsid w:val="003E376F"/>
    <w:rsid w:val="003E5092"/>
    <w:rsid w:val="003E5348"/>
    <w:rsid w:val="003E715D"/>
    <w:rsid w:val="003F103E"/>
    <w:rsid w:val="003F2E48"/>
    <w:rsid w:val="003F440C"/>
    <w:rsid w:val="003F525A"/>
    <w:rsid w:val="003F7BE6"/>
    <w:rsid w:val="004006A9"/>
    <w:rsid w:val="00401904"/>
    <w:rsid w:val="00404548"/>
    <w:rsid w:val="004052AE"/>
    <w:rsid w:val="004118A5"/>
    <w:rsid w:val="00413672"/>
    <w:rsid w:val="00414041"/>
    <w:rsid w:val="00414465"/>
    <w:rsid w:val="00414729"/>
    <w:rsid w:val="00414C80"/>
    <w:rsid w:val="00414F4B"/>
    <w:rsid w:val="00415BC0"/>
    <w:rsid w:val="00415EF9"/>
    <w:rsid w:val="00416629"/>
    <w:rsid w:val="00417DA1"/>
    <w:rsid w:val="00423478"/>
    <w:rsid w:val="00425B76"/>
    <w:rsid w:val="004260A2"/>
    <w:rsid w:val="00426FC6"/>
    <w:rsid w:val="004273BC"/>
    <w:rsid w:val="00427C5F"/>
    <w:rsid w:val="00434109"/>
    <w:rsid w:val="004507E5"/>
    <w:rsid w:val="004519AD"/>
    <w:rsid w:val="0045459A"/>
    <w:rsid w:val="004545DB"/>
    <w:rsid w:val="0045786A"/>
    <w:rsid w:val="00460F76"/>
    <w:rsid w:val="00462F12"/>
    <w:rsid w:val="00463050"/>
    <w:rsid w:val="0046340F"/>
    <w:rsid w:val="00466168"/>
    <w:rsid w:val="00467349"/>
    <w:rsid w:val="0046778B"/>
    <w:rsid w:val="00470C72"/>
    <w:rsid w:val="004714D4"/>
    <w:rsid w:val="00472A61"/>
    <w:rsid w:val="00475712"/>
    <w:rsid w:val="00480CCE"/>
    <w:rsid w:val="00482FAA"/>
    <w:rsid w:val="0049075F"/>
    <w:rsid w:val="00492573"/>
    <w:rsid w:val="00492DA8"/>
    <w:rsid w:val="004A0888"/>
    <w:rsid w:val="004A0D5E"/>
    <w:rsid w:val="004A2C09"/>
    <w:rsid w:val="004A3770"/>
    <w:rsid w:val="004A43B6"/>
    <w:rsid w:val="004A4C03"/>
    <w:rsid w:val="004A70EE"/>
    <w:rsid w:val="004A774E"/>
    <w:rsid w:val="004A7D3E"/>
    <w:rsid w:val="004A7FF9"/>
    <w:rsid w:val="004B379D"/>
    <w:rsid w:val="004B5F0C"/>
    <w:rsid w:val="004B6031"/>
    <w:rsid w:val="004C046E"/>
    <w:rsid w:val="004C1609"/>
    <w:rsid w:val="004C216B"/>
    <w:rsid w:val="004C5887"/>
    <w:rsid w:val="004C5DD3"/>
    <w:rsid w:val="004D2D40"/>
    <w:rsid w:val="004D30F9"/>
    <w:rsid w:val="004D4A32"/>
    <w:rsid w:val="004D64AB"/>
    <w:rsid w:val="004E1996"/>
    <w:rsid w:val="004E7CE8"/>
    <w:rsid w:val="004F18E9"/>
    <w:rsid w:val="004F271D"/>
    <w:rsid w:val="004F5114"/>
    <w:rsid w:val="004F70D5"/>
    <w:rsid w:val="004F756C"/>
    <w:rsid w:val="005001FA"/>
    <w:rsid w:val="005019AF"/>
    <w:rsid w:val="0050488D"/>
    <w:rsid w:val="00504D12"/>
    <w:rsid w:val="0050527A"/>
    <w:rsid w:val="0050535A"/>
    <w:rsid w:val="005106F5"/>
    <w:rsid w:val="00511192"/>
    <w:rsid w:val="005118AD"/>
    <w:rsid w:val="00512353"/>
    <w:rsid w:val="005220C2"/>
    <w:rsid w:val="00522E88"/>
    <w:rsid w:val="00523369"/>
    <w:rsid w:val="0052398F"/>
    <w:rsid w:val="0052712D"/>
    <w:rsid w:val="00532960"/>
    <w:rsid w:val="00532D3A"/>
    <w:rsid w:val="00545A73"/>
    <w:rsid w:val="00546DEB"/>
    <w:rsid w:val="00546F0F"/>
    <w:rsid w:val="005477E7"/>
    <w:rsid w:val="00550159"/>
    <w:rsid w:val="00551897"/>
    <w:rsid w:val="00551FFD"/>
    <w:rsid w:val="00552A0F"/>
    <w:rsid w:val="00554414"/>
    <w:rsid w:val="005551ED"/>
    <w:rsid w:val="00556419"/>
    <w:rsid w:val="005572B4"/>
    <w:rsid w:val="005572DD"/>
    <w:rsid w:val="00560564"/>
    <w:rsid w:val="00560B9D"/>
    <w:rsid w:val="00562E2B"/>
    <w:rsid w:val="00564668"/>
    <w:rsid w:val="00570353"/>
    <w:rsid w:val="005715F5"/>
    <w:rsid w:val="0057171E"/>
    <w:rsid w:val="00571EEC"/>
    <w:rsid w:val="00572666"/>
    <w:rsid w:val="0057267E"/>
    <w:rsid w:val="005726BD"/>
    <w:rsid w:val="00574A5A"/>
    <w:rsid w:val="005753B8"/>
    <w:rsid w:val="00583ED5"/>
    <w:rsid w:val="00587437"/>
    <w:rsid w:val="00592678"/>
    <w:rsid w:val="00594644"/>
    <w:rsid w:val="0059526F"/>
    <w:rsid w:val="00596454"/>
    <w:rsid w:val="00596F36"/>
    <w:rsid w:val="005A1741"/>
    <w:rsid w:val="005A2333"/>
    <w:rsid w:val="005A235F"/>
    <w:rsid w:val="005A751F"/>
    <w:rsid w:val="005A7719"/>
    <w:rsid w:val="005A77C2"/>
    <w:rsid w:val="005B291B"/>
    <w:rsid w:val="005B76C5"/>
    <w:rsid w:val="005B7AF0"/>
    <w:rsid w:val="005B7B8A"/>
    <w:rsid w:val="005C09C6"/>
    <w:rsid w:val="005C458D"/>
    <w:rsid w:val="005C491E"/>
    <w:rsid w:val="005C5E0A"/>
    <w:rsid w:val="005C5F94"/>
    <w:rsid w:val="005C6C0C"/>
    <w:rsid w:val="005C7EF2"/>
    <w:rsid w:val="005D2276"/>
    <w:rsid w:val="005D25FD"/>
    <w:rsid w:val="005D2808"/>
    <w:rsid w:val="005E0858"/>
    <w:rsid w:val="005E1BC5"/>
    <w:rsid w:val="005E2794"/>
    <w:rsid w:val="005E3CBF"/>
    <w:rsid w:val="005E6F9D"/>
    <w:rsid w:val="005E7B5A"/>
    <w:rsid w:val="005F01FC"/>
    <w:rsid w:val="005F0C89"/>
    <w:rsid w:val="005F2D13"/>
    <w:rsid w:val="005F3701"/>
    <w:rsid w:val="005F41DF"/>
    <w:rsid w:val="005F4521"/>
    <w:rsid w:val="005F5478"/>
    <w:rsid w:val="006006FC"/>
    <w:rsid w:val="00602935"/>
    <w:rsid w:val="006045BA"/>
    <w:rsid w:val="0060583A"/>
    <w:rsid w:val="00611649"/>
    <w:rsid w:val="00611A0E"/>
    <w:rsid w:val="00613316"/>
    <w:rsid w:val="00614154"/>
    <w:rsid w:val="00614BD3"/>
    <w:rsid w:val="00623A77"/>
    <w:rsid w:val="006256F5"/>
    <w:rsid w:val="00630333"/>
    <w:rsid w:val="0063097B"/>
    <w:rsid w:val="00634427"/>
    <w:rsid w:val="006364B8"/>
    <w:rsid w:val="00636A64"/>
    <w:rsid w:val="00636B93"/>
    <w:rsid w:val="00640550"/>
    <w:rsid w:val="0064326A"/>
    <w:rsid w:val="00644D5D"/>
    <w:rsid w:val="00646DC7"/>
    <w:rsid w:val="006511FB"/>
    <w:rsid w:val="00651A9D"/>
    <w:rsid w:val="00654C93"/>
    <w:rsid w:val="00656092"/>
    <w:rsid w:val="0065741C"/>
    <w:rsid w:val="00660B85"/>
    <w:rsid w:val="00662DCE"/>
    <w:rsid w:val="00664F6D"/>
    <w:rsid w:val="006650B8"/>
    <w:rsid w:val="00666329"/>
    <w:rsid w:val="006672EE"/>
    <w:rsid w:val="0067011F"/>
    <w:rsid w:val="0067015E"/>
    <w:rsid w:val="00671063"/>
    <w:rsid w:val="00680453"/>
    <w:rsid w:val="00682526"/>
    <w:rsid w:val="00683555"/>
    <w:rsid w:val="00686F1D"/>
    <w:rsid w:val="00692F7A"/>
    <w:rsid w:val="00695E06"/>
    <w:rsid w:val="00696315"/>
    <w:rsid w:val="006A0D51"/>
    <w:rsid w:val="006A1C05"/>
    <w:rsid w:val="006A225B"/>
    <w:rsid w:val="006A30D2"/>
    <w:rsid w:val="006A5A6A"/>
    <w:rsid w:val="006A5FE3"/>
    <w:rsid w:val="006A7910"/>
    <w:rsid w:val="006B23B2"/>
    <w:rsid w:val="006B4845"/>
    <w:rsid w:val="006B635C"/>
    <w:rsid w:val="006B7F58"/>
    <w:rsid w:val="006C1708"/>
    <w:rsid w:val="006C1C29"/>
    <w:rsid w:val="006C3782"/>
    <w:rsid w:val="006C3CDE"/>
    <w:rsid w:val="006C4745"/>
    <w:rsid w:val="006D0EE8"/>
    <w:rsid w:val="006D3162"/>
    <w:rsid w:val="006D37E7"/>
    <w:rsid w:val="006D5146"/>
    <w:rsid w:val="006D59D6"/>
    <w:rsid w:val="006D5C04"/>
    <w:rsid w:val="006D7508"/>
    <w:rsid w:val="006E0F2F"/>
    <w:rsid w:val="006E19D7"/>
    <w:rsid w:val="006E45C3"/>
    <w:rsid w:val="006E71B9"/>
    <w:rsid w:val="006F39B2"/>
    <w:rsid w:val="006F5384"/>
    <w:rsid w:val="006F6604"/>
    <w:rsid w:val="006F6D8C"/>
    <w:rsid w:val="006F71D8"/>
    <w:rsid w:val="006F7D1A"/>
    <w:rsid w:val="00702F6F"/>
    <w:rsid w:val="0070346C"/>
    <w:rsid w:val="007051A0"/>
    <w:rsid w:val="00706496"/>
    <w:rsid w:val="00707866"/>
    <w:rsid w:val="00711A12"/>
    <w:rsid w:val="00711F11"/>
    <w:rsid w:val="007154C4"/>
    <w:rsid w:val="00715DB9"/>
    <w:rsid w:val="007174BE"/>
    <w:rsid w:val="007218A0"/>
    <w:rsid w:val="007238AF"/>
    <w:rsid w:val="00726908"/>
    <w:rsid w:val="007270C7"/>
    <w:rsid w:val="00727BA1"/>
    <w:rsid w:val="00730F3A"/>
    <w:rsid w:val="0073382D"/>
    <w:rsid w:val="00735F34"/>
    <w:rsid w:val="00736944"/>
    <w:rsid w:val="00741200"/>
    <w:rsid w:val="00741333"/>
    <w:rsid w:val="00742FF2"/>
    <w:rsid w:val="00744D6A"/>
    <w:rsid w:val="00746138"/>
    <w:rsid w:val="0074620A"/>
    <w:rsid w:val="00751D50"/>
    <w:rsid w:val="007527D5"/>
    <w:rsid w:val="00752F3C"/>
    <w:rsid w:val="007561FC"/>
    <w:rsid w:val="00761D34"/>
    <w:rsid w:val="00762D2D"/>
    <w:rsid w:val="00764622"/>
    <w:rsid w:val="00764CAD"/>
    <w:rsid w:val="00766188"/>
    <w:rsid w:val="00770FA1"/>
    <w:rsid w:val="00773884"/>
    <w:rsid w:val="00774813"/>
    <w:rsid w:val="0078052A"/>
    <w:rsid w:val="007812FB"/>
    <w:rsid w:val="007821D2"/>
    <w:rsid w:val="00784032"/>
    <w:rsid w:val="00786E79"/>
    <w:rsid w:val="00787925"/>
    <w:rsid w:val="00790E31"/>
    <w:rsid w:val="00793B87"/>
    <w:rsid w:val="0079566E"/>
    <w:rsid w:val="00796509"/>
    <w:rsid w:val="0079691E"/>
    <w:rsid w:val="00797723"/>
    <w:rsid w:val="007A529A"/>
    <w:rsid w:val="007B1EEE"/>
    <w:rsid w:val="007B249B"/>
    <w:rsid w:val="007B6D4D"/>
    <w:rsid w:val="007B6FAF"/>
    <w:rsid w:val="007B7A09"/>
    <w:rsid w:val="007C0F7A"/>
    <w:rsid w:val="007D24A9"/>
    <w:rsid w:val="007D27FA"/>
    <w:rsid w:val="007D30B5"/>
    <w:rsid w:val="007D3368"/>
    <w:rsid w:val="007D6218"/>
    <w:rsid w:val="007D6699"/>
    <w:rsid w:val="007D76C7"/>
    <w:rsid w:val="007D7E30"/>
    <w:rsid w:val="007E358E"/>
    <w:rsid w:val="007E6419"/>
    <w:rsid w:val="007F6815"/>
    <w:rsid w:val="007F6BA8"/>
    <w:rsid w:val="00803DC5"/>
    <w:rsid w:val="0080681B"/>
    <w:rsid w:val="0080738C"/>
    <w:rsid w:val="00810B77"/>
    <w:rsid w:val="00817436"/>
    <w:rsid w:val="00822217"/>
    <w:rsid w:val="00823287"/>
    <w:rsid w:val="0082542D"/>
    <w:rsid w:val="00827834"/>
    <w:rsid w:val="00832835"/>
    <w:rsid w:val="00835110"/>
    <w:rsid w:val="008351FC"/>
    <w:rsid w:val="008402F9"/>
    <w:rsid w:val="00841F50"/>
    <w:rsid w:val="00843A0E"/>
    <w:rsid w:val="00845DFE"/>
    <w:rsid w:val="00846E17"/>
    <w:rsid w:val="0085200A"/>
    <w:rsid w:val="00853029"/>
    <w:rsid w:val="00854283"/>
    <w:rsid w:val="008573E3"/>
    <w:rsid w:val="00861E81"/>
    <w:rsid w:val="008645FF"/>
    <w:rsid w:val="008662B7"/>
    <w:rsid w:val="00866AFB"/>
    <w:rsid w:val="00866D42"/>
    <w:rsid w:val="0087030E"/>
    <w:rsid w:val="00870AAC"/>
    <w:rsid w:val="008734F7"/>
    <w:rsid w:val="00874E9F"/>
    <w:rsid w:val="00877842"/>
    <w:rsid w:val="008806F8"/>
    <w:rsid w:val="008808E2"/>
    <w:rsid w:val="00881456"/>
    <w:rsid w:val="00881ACB"/>
    <w:rsid w:val="00885FC9"/>
    <w:rsid w:val="00887EE2"/>
    <w:rsid w:val="00891328"/>
    <w:rsid w:val="00891A47"/>
    <w:rsid w:val="00892809"/>
    <w:rsid w:val="0089370F"/>
    <w:rsid w:val="008939AF"/>
    <w:rsid w:val="00893FED"/>
    <w:rsid w:val="0089449A"/>
    <w:rsid w:val="00895E48"/>
    <w:rsid w:val="00896687"/>
    <w:rsid w:val="008971F4"/>
    <w:rsid w:val="008A0D8A"/>
    <w:rsid w:val="008A0E7D"/>
    <w:rsid w:val="008A3023"/>
    <w:rsid w:val="008A403F"/>
    <w:rsid w:val="008A6815"/>
    <w:rsid w:val="008B1031"/>
    <w:rsid w:val="008B2303"/>
    <w:rsid w:val="008B34A0"/>
    <w:rsid w:val="008B5740"/>
    <w:rsid w:val="008C0B84"/>
    <w:rsid w:val="008C41DA"/>
    <w:rsid w:val="008C553A"/>
    <w:rsid w:val="008C588E"/>
    <w:rsid w:val="008C7226"/>
    <w:rsid w:val="008D5F69"/>
    <w:rsid w:val="008D7B80"/>
    <w:rsid w:val="008E4184"/>
    <w:rsid w:val="008E549F"/>
    <w:rsid w:val="008E6301"/>
    <w:rsid w:val="008E77AE"/>
    <w:rsid w:val="008F10BC"/>
    <w:rsid w:val="008F2052"/>
    <w:rsid w:val="008F26ED"/>
    <w:rsid w:val="008F2A38"/>
    <w:rsid w:val="008F3012"/>
    <w:rsid w:val="008F592B"/>
    <w:rsid w:val="00901D14"/>
    <w:rsid w:val="00903775"/>
    <w:rsid w:val="00907AAC"/>
    <w:rsid w:val="009109F7"/>
    <w:rsid w:val="00912137"/>
    <w:rsid w:val="00915BED"/>
    <w:rsid w:val="00916B64"/>
    <w:rsid w:val="0092145D"/>
    <w:rsid w:val="00922481"/>
    <w:rsid w:val="009245DE"/>
    <w:rsid w:val="00930762"/>
    <w:rsid w:val="00930C0C"/>
    <w:rsid w:val="00936B81"/>
    <w:rsid w:val="00944701"/>
    <w:rsid w:val="00950ED1"/>
    <w:rsid w:val="00952A7A"/>
    <w:rsid w:val="00953A02"/>
    <w:rsid w:val="0095444E"/>
    <w:rsid w:val="00955C67"/>
    <w:rsid w:val="00957B65"/>
    <w:rsid w:val="00960AFF"/>
    <w:rsid w:val="00963F62"/>
    <w:rsid w:val="00965EFC"/>
    <w:rsid w:val="0097161B"/>
    <w:rsid w:val="009762D2"/>
    <w:rsid w:val="009762F1"/>
    <w:rsid w:val="0097692D"/>
    <w:rsid w:val="009776D2"/>
    <w:rsid w:val="00977EA8"/>
    <w:rsid w:val="0098095D"/>
    <w:rsid w:val="0098140D"/>
    <w:rsid w:val="00981CED"/>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33DF"/>
    <w:rsid w:val="009B4270"/>
    <w:rsid w:val="009B44CC"/>
    <w:rsid w:val="009B5651"/>
    <w:rsid w:val="009B614F"/>
    <w:rsid w:val="009B62E4"/>
    <w:rsid w:val="009C4319"/>
    <w:rsid w:val="009C630D"/>
    <w:rsid w:val="009C6C5B"/>
    <w:rsid w:val="009D109E"/>
    <w:rsid w:val="009D1CD9"/>
    <w:rsid w:val="009D1F28"/>
    <w:rsid w:val="009D41BA"/>
    <w:rsid w:val="009D4830"/>
    <w:rsid w:val="009D797A"/>
    <w:rsid w:val="009E026A"/>
    <w:rsid w:val="009E2934"/>
    <w:rsid w:val="009E3B56"/>
    <w:rsid w:val="009E49B5"/>
    <w:rsid w:val="009E551E"/>
    <w:rsid w:val="009E7066"/>
    <w:rsid w:val="009F1EF8"/>
    <w:rsid w:val="009F4604"/>
    <w:rsid w:val="009F4B78"/>
    <w:rsid w:val="009F606B"/>
    <w:rsid w:val="009F6E66"/>
    <w:rsid w:val="00A02AC3"/>
    <w:rsid w:val="00A05481"/>
    <w:rsid w:val="00A06840"/>
    <w:rsid w:val="00A06EAD"/>
    <w:rsid w:val="00A1293C"/>
    <w:rsid w:val="00A14F9B"/>
    <w:rsid w:val="00A167F1"/>
    <w:rsid w:val="00A2085F"/>
    <w:rsid w:val="00A20E41"/>
    <w:rsid w:val="00A20EC0"/>
    <w:rsid w:val="00A2150B"/>
    <w:rsid w:val="00A215D9"/>
    <w:rsid w:val="00A228D3"/>
    <w:rsid w:val="00A2292C"/>
    <w:rsid w:val="00A23FC3"/>
    <w:rsid w:val="00A25F1B"/>
    <w:rsid w:val="00A3009C"/>
    <w:rsid w:val="00A31060"/>
    <w:rsid w:val="00A3288D"/>
    <w:rsid w:val="00A329DC"/>
    <w:rsid w:val="00A41135"/>
    <w:rsid w:val="00A41FEB"/>
    <w:rsid w:val="00A42FBA"/>
    <w:rsid w:val="00A43E41"/>
    <w:rsid w:val="00A44DA6"/>
    <w:rsid w:val="00A50921"/>
    <w:rsid w:val="00A5160D"/>
    <w:rsid w:val="00A554D8"/>
    <w:rsid w:val="00A56CA4"/>
    <w:rsid w:val="00A602BE"/>
    <w:rsid w:val="00A65F04"/>
    <w:rsid w:val="00A65F2E"/>
    <w:rsid w:val="00A71AD5"/>
    <w:rsid w:val="00A75607"/>
    <w:rsid w:val="00A8073E"/>
    <w:rsid w:val="00A80883"/>
    <w:rsid w:val="00A81BED"/>
    <w:rsid w:val="00A82FC6"/>
    <w:rsid w:val="00A85A0D"/>
    <w:rsid w:val="00A86BA4"/>
    <w:rsid w:val="00A86CB7"/>
    <w:rsid w:val="00A92270"/>
    <w:rsid w:val="00A9309E"/>
    <w:rsid w:val="00A94065"/>
    <w:rsid w:val="00AA10AE"/>
    <w:rsid w:val="00AA329F"/>
    <w:rsid w:val="00AA7B6A"/>
    <w:rsid w:val="00AB15ED"/>
    <w:rsid w:val="00AB593E"/>
    <w:rsid w:val="00AB5D37"/>
    <w:rsid w:val="00AB683F"/>
    <w:rsid w:val="00AC4A2E"/>
    <w:rsid w:val="00AD1885"/>
    <w:rsid w:val="00AD50BA"/>
    <w:rsid w:val="00AE02E7"/>
    <w:rsid w:val="00AE0F75"/>
    <w:rsid w:val="00AE319E"/>
    <w:rsid w:val="00AE3B2C"/>
    <w:rsid w:val="00AE3B4E"/>
    <w:rsid w:val="00AE676F"/>
    <w:rsid w:val="00AE709C"/>
    <w:rsid w:val="00AE7DD9"/>
    <w:rsid w:val="00AF2B38"/>
    <w:rsid w:val="00B004C1"/>
    <w:rsid w:val="00B0168B"/>
    <w:rsid w:val="00B027D5"/>
    <w:rsid w:val="00B03458"/>
    <w:rsid w:val="00B04B8E"/>
    <w:rsid w:val="00B072D4"/>
    <w:rsid w:val="00B1072F"/>
    <w:rsid w:val="00B15820"/>
    <w:rsid w:val="00B215D8"/>
    <w:rsid w:val="00B2218A"/>
    <w:rsid w:val="00B246ED"/>
    <w:rsid w:val="00B26DD0"/>
    <w:rsid w:val="00B338C8"/>
    <w:rsid w:val="00B341CC"/>
    <w:rsid w:val="00B35321"/>
    <w:rsid w:val="00B35505"/>
    <w:rsid w:val="00B35CB3"/>
    <w:rsid w:val="00B35E0A"/>
    <w:rsid w:val="00B375E8"/>
    <w:rsid w:val="00B40124"/>
    <w:rsid w:val="00B40B86"/>
    <w:rsid w:val="00B42E03"/>
    <w:rsid w:val="00B443E2"/>
    <w:rsid w:val="00B46222"/>
    <w:rsid w:val="00B54092"/>
    <w:rsid w:val="00B5444C"/>
    <w:rsid w:val="00B5568B"/>
    <w:rsid w:val="00B557BF"/>
    <w:rsid w:val="00B55BD6"/>
    <w:rsid w:val="00B56147"/>
    <w:rsid w:val="00B5720A"/>
    <w:rsid w:val="00B604A0"/>
    <w:rsid w:val="00B60761"/>
    <w:rsid w:val="00B610E2"/>
    <w:rsid w:val="00B620A5"/>
    <w:rsid w:val="00B62BB1"/>
    <w:rsid w:val="00B63559"/>
    <w:rsid w:val="00B64B84"/>
    <w:rsid w:val="00B707C8"/>
    <w:rsid w:val="00B70988"/>
    <w:rsid w:val="00B73979"/>
    <w:rsid w:val="00B751B0"/>
    <w:rsid w:val="00B762E0"/>
    <w:rsid w:val="00B861F8"/>
    <w:rsid w:val="00B86C54"/>
    <w:rsid w:val="00B874C4"/>
    <w:rsid w:val="00B87CFA"/>
    <w:rsid w:val="00B94B64"/>
    <w:rsid w:val="00B963F7"/>
    <w:rsid w:val="00B97AA2"/>
    <w:rsid w:val="00B97B8E"/>
    <w:rsid w:val="00BA00A8"/>
    <w:rsid w:val="00BA0378"/>
    <w:rsid w:val="00BA37A4"/>
    <w:rsid w:val="00BA491D"/>
    <w:rsid w:val="00BA4FB0"/>
    <w:rsid w:val="00BA6138"/>
    <w:rsid w:val="00BB1930"/>
    <w:rsid w:val="00BB3478"/>
    <w:rsid w:val="00BB5772"/>
    <w:rsid w:val="00BC2247"/>
    <w:rsid w:val="00BC3DED"/>
    <w:rsid w:val="00BC5572"/>
    <w:rsid w:val="00BC5A70"/>
    <w:rsid w:val="00BD497C"/>
    <w:rsid w:val="00BD57EE"/>
    <w:rsid w:val="00BE022C"/>
    <w:rsid w:val="00BE0731"/>
    <w:rsid w:val="00BE4E8A"/>
    <w:rsid w:val="00BE7330"/>
    <w:rsid w:val="00BF04EC"/>
    <w:rsid w:val="00BF2A79"/>
    <w:rsid w:val="00BF375F"/>
    <w:rsid w:val="00BF6CC1"/>
    <w:rsid w:val="00C002E9"/>
    <w:rsid w:val="00C02182"/>
    <w:rsid w:val="00C02372"/>
    <w:rsid w:val="00C044C3"/>
    <w:rsid w:val="00C10453"/>
    <w:rsid w:val="00C13BCA"/>
    <w:rsid w:val="00C141B9"/>
    <w:rsid w:val="00C158CF"/>
    <w:rsid w:val="00C16518"/>
    <w:rsid w:val="00C1787D"/>
    <w:rsid w:val="00C20F14"/>
    <w:rsid w:val="00C21716"/>
    <w:rsid w:val="00C22B7C"/>
    <w:rsid w:val="00C23B8E"/>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56CD4"/>
    <w:rsid w:val="00C609C3"/>
    <w:rsid w:val="00C60E16"/>
    <w:rsid w:val="00C65E4E"/>
    <w:rsid w:val="00C66610"/>
    <w:rsid w:val="00C66648"/>
    <w:rsid w:val="00C66FEF"/>
    <w:rsid w:val="00C70CB4"/>
    <w:rsid w:val="00C727A7"/>
    <w:rsid w:val="00C728D5"/>
    <w:rsid w:val="00C72CF7"/>
    <w:rsid w:val="00C75119"/>
    <w:rsid w:val="00C76824"/>
    <w:rsid w:val="00C76DD6"/>
    <w:rsid w:val="00C90B62"/>
    <w:rsid w:val="00C91C08"/>
    <w:rsid w:val="00C97F0E"/>
    <w:rsid w:val="00CA06AC"/>
    <w:rsid w:val="00CA1565"/>
    <w:rsid w:val="00CA1D9E"/>
    <w:rsid w:val="00CA242A"/>
    <w:rsid w:val="00CA27BD"/>
    <w:rsid w:val="00CA2AB6"/>
    <w:rsid w:val="00CA4BCC"/>
    <w:rsid w:val="00CB01D6"/>
    <w:rsid w:val="00CB311E"/>
    <w:rsid w:val="00CB71E1"/>
    <w:rsid w:val="00CC0ED3"/>
    <w:rsid w:val="00CC1894"/>
    <w:rsid w:val="00CC2EE2"/>
    <w:rsid w:val="00CC3D03"/>
    <w:rsid w:val="00CC45DB"/>
    <w:rsid w:val="00CC5651"/>
    <w:rsid w:val="00CC6297"/>
    <w:rsid w:val="00CC73FF"/>
    <w:rsid w:val="00CC7570"/>
    <w:rsid w:val="00CD141E"/>
    <w:rsid w:val="00CD45DA"/>
    <w:rsid w:val="00CD5991"/>
    <w:rsid w:val="00CE2EA4"/>
    <w:rsid w:val="00CE5714"/>
    <w:rsid w:val="00CE6138"/>
    <w:rsid w:val="00CE6F59"/>
    <w:rsid w:val="00CE7AAB"/>
    <w:rsid w:val="00CF2673"/>
    <w:rsid w:val="00CF2DA1"/>
    <w:rsid w:val="00CF3BD1"/>
    <w:rsid w:val="00CF43B1"/>
    <w:rsid w:val="00D01589"/>
    <w:rsid w:val="00D0614B"/>
    <w:rsid w:val="00D06AD1"/>
    <w:rsid w:val="00D10D01"/>
    <w:rsid w:val="00D17549"/>
    <w:rsid w:val="00D22FBC"/>
    <w:rsid w:val="00D24D97"/>
    <w:rsid w:val="00D275F5"/>
    <w:rsid w:val="00D376F1"/>
    <w:rsid w:val="00D41593"/>
    <w:rsid w:val="00D43665"/>
    <w:rsid w:val="00D43CA8"/>
    <w:rsid w:val="00D4523D"/>
    <w:rsid w:val="00D4593F"/>
    <w:rsid w:val="00D45BD4"/>
    <w:rsid w:val="00D4775B"/>
    <w:rsid w:val="00D47AB8"/>
    <w:rsid w:val="00D512AD"/>
    <w:rsid w:val="00D55D94"/>
    <w:rsid w:val="00D56566"/>
    <w:rsid w:val="00D647A4"/>
    <w:rsid w:val="00D6487A"/>
    <w:rsid w:val="00D648BB"/>
    <w:rsid w:val="00D64E04"/>
    <w:rsid w:val="00D65A5E"/>
    <w:rsid w:val="00D669D1"/>
    <w:rsid w:val="00D7049A"/>
    <w:rsid w:val="00D704F6"/>
    <w:rsid w:val="00D722B1"/>
    <w:rsid w:val="00D723C7"/>
    <w:rsid w:val="00D74A82"/>
    <w:rsid w:val="00D753F6"/>
    <w:rsid w:val="00D7737D"/>
    <w:rsid w:val="00D80897"/>
    <w:rsid w:val="00D81375"/>
    <w:rsid w:val="00D8322C"/>
    <w:rsid w:val="00D8540E"/>
    <w:rsid w:val="00D85C4D"/>
    <w:rsid w:val="00D8730B"/>
    <w:rsid w:val="00D9072A"/>
    <w:rsid w:val="00D94852"/>
    <w:rsid w:val="00DA039C"/>
    <w:rsid w:val="00DA10B4"/>
    <w:rsid w:val="00DA6EBE"/>
    <w:rsid w:val="00DB27CC"/>
    <w:rsid w:val="00DB2A54"/>
    <w:rsid w:val="00DB4EF9"/>
    <w:rsid w:val="00DC29FE"/>
    <w:rsid w:val="00DC430C"/>
    <w:rsid w:val="00DC4FC1"/>
    <w:rsid w:val="00DC60FB"/>
    <w:rsid w:val="00DC7319"/>
    <w:rsid w:val="00DC742E"/>
    <w:rsid w:val="00DD38DC"/>
    <w:rsid w:val="00DD63FF"/>
    <w:rsid w:val="00DD6B32"/>
    <w:rsid w:val="00DF1541"/>
    <w:rsid w:val="00DF1BBF"/>
    <w:rsid w:val="00DF3145"/>
    <w:rsid w:val="00DF4B0E"/>
    <w:rsid w:val="00E01E4B"/>
    <w:rsid w:val="00E062B0"/>
    <w:rsid w:val="00E0711E"/>
    <w:rsid w:val="00E0770C"/>
    <w:rsid w:val="00E14DFA"/>
    <w:rsid w:val="00E17EA5"/>
    <w:rsid w:val="00E229DB"/>
    <w:rsid w:val="00E2571A"/>
    <w:rsid w:val="00E26EDC"/>
    <w:rsid w:val="00E2713C"/>
    <w:rsid w:val="00E30B42"/>
    <w:rsid w:val="00E342D7"/>
    <w:rsid w:val="00E34D1F"/>
    <w:rsid w:val="00E35C26"/>
    <w:rsid w:val="00E37E6C"/>
    <w:rsid w:val="00E40931"/>
    <w:rsid w:val="00E410EA"/>
    <w:rsid w:val="00E41D5C"/>
    <w:rsid w:val="00E43550"/>
    <w:rsid w:val="00E437F7"/>
    <w:rsid w:val="00E4730E"/>
    <w:rsid w:val="00E529F9"/>
    <w:rsid w:val="00E55017"/>
    <w:rsid w:val="00E55416"/>
    <w:rsid w:val="00E557D1"/>
    <w:rsid w:val="00E56282"/>
    <w:rsid w:val="00E616BF"/>
    <w:rsid w:val="00E63B77"/>
    <w:rsid w:val="00E63C1C"/>
    <w:rsid w:val="00E649B2"/>
    <w:rsid w:val="00E658AA"/>
    <w:rsid w:val="00E6656A"/>
    <w:rsid w:val="00E70D30"/>
    <w:rsid w:val="00E716BA"/>
    <w:rsid w:val="00E75977"/>
    <w:rsid w:val="00E76431"/>
    <w:rsid w:val="00E7686D"/>
    <w:rsid w:val="00E8086C"/>
    <w:rsid w:val="00E813BA"/>
    <w:rsid w:val="00E8590C"/>
    <w:rsid w:val="00E85F76"/>
    <w:rsid w:val="00E93590"/>
    <w:rsid w:val="00E93E8F"/>
    <w:rsid w:val="00E94506"/>
    <w:rsid w:val="00E95A7B"/>
    <w:rsid w:val="00E969E9"/>
    <w:rsid w:val="00EA01A0"/>
    <w:rsid w:val="00EA155A"/>
    <w:rsid w:val="00EA24D4"/>
    <w:rsid w:val="00EA2851"/>
    <w:rsid w:val="00EA3515"/>
    <w:rsid w:val="00EA4522"/>
    <w:rsid w:val="00EA55FE"/>
    <w:rsid w:val="00EB0B4F"/>
    <w:rsid w:val="00EB1B59"/>
    <w:rsid w:val="00EB3655"/>
    <w:rsid w:val="00EB4384"/>
    <w:rsid w:val="00EB6065"/>
    <w:rsid w:val="00EB7891"/>
    <w:rsid w:val="00EC0826"/>
    <w:rsid w:val="00EC4E99"/>
    <w:rsid w:val="00EC575C"/>
    <w:rsid w:val="00ED3A21"/>
    <w:rsid w:val="00ED54F9"/>
    <w:rsid w:val="00ED6982"/>
    <w:rsid w:val="00EE0218"/>
    <w:rsid w:val="00EE08AA"/>
    <w:rsid w:val="00EE0E54"/>
    <w:rsid w:val="00EE1033"/>
    <w:rsid w:val="00EF24BB"/>
    <w:rsid w:val="00EF2B90"/>
    <w:rsid w:val="00EF32F6"/>
    <w:rsid w:val="00EF4114"/>
    <w:rsid w:val="00EF448F"/>
    <w:rsid w:val="00EF4634"/>
    <w:rsid w:val="00EF472E"/>
    <w:rsid w:val="00EF4A5A"/>
    <w:rsid w:val="00EF4EC4"/>
    <w:rsid w:val="00EF66A9"/>
    <w:rsid w:val="00EF74D8"/>
    <w:rsid w:val="00F01596"/>
    <w:rsid w:val="00F01898"/>
    <w:rsid w:val="00F05EE0"/>
    <w:rsid w:val="00F06985"/>
    <w:rsid w:val="00F07DE8"/>
    <w:rsid w:val="00F156B3"/>
    <w:rsid w:val="00F15FD8"/>
    <w:rsid w:val="00F21A1A"/>
    <w:rsid w:val="00F22813"/>
    <w:rsid w:val="00F22FC8"/>
    <w:rsid w:val="00F27F36"/>
    <w:rsid w:val="00F32B8C"/>
    <w:rsid w:val="00F33383"/>
    <w:rsid w:val="00F33D5B"/>
    <w:rsid w:val="00F4030B"/>
    <w:rsid w:val="00F42F65"/>
    <w:rsid w:val="00F444F5"/>
    <w:rsid w:val="00F45EEA"/>
    <w:rsid w:val="00F4602E"/>
    <w:rsid w:val="00F46236"/>
    <w:rsid w:val="00F46BCF"/>
    <w:rsid w:val="00F476C7"/>
    <w:rsid w:val="00F515AF"/>
    <w:rsid w:val="00F52F98"/>
    <w:rsid w:val="00F53E05"/>
    <w:rsid w:val="00F5550A"/>
    <w:rsid w:val="00F55A56"/>
    <w:rsid w:val="00F56088"/>
    <w:rsid w:val="00F6031D"/>
    <w:rsid w:val="00F61303"/>
    <w:rsid w:val="00F61808"/>
    <w:rsid w:val="00F63C38"/>
    <w:rsid w:val="00F65606"/>
    <w:rsid w:val="00F66614"/>
    <w:rsid w:val="00F67764"/>
    <w:rsid w:val="00F71232"/>
    <w:rsid w:val="00F74722"/>
    <w:rsid w:val="00F75F45"/>
    <w:rsid w:val="00F80188"/>
    <w:rsid w:val="00F82957"/>
    <w:rsid w:val="00F83BD2"/>
    <w:rsid w:val="00F857CA"/>
    <w:rsid w:val="00F92C2B"/>
    <w:rsid w:val="00F94241"/>
    <w:rsid w:val="00F945CD"/>
    <w:rsid w:val="00F95ECF"/>
    <w:rsid w:val="00F9792C"/>
    <w:rsid w:val="00F97AAA"/>
    <w:rsid w:val="00FA4AD8"/>
    <w:rsid w:val="00FB272B"/>
    <w:rsid w:val="00FB3597"/>
    <w:rsid w:val="00FB53CA"/>
    <w:rsid w:val="00FC3750"/>
    <w:rsid w:val="00FC487C"/>
    <w:rsid w:val="00FC51A5"/>
    <w:rsid w:val="00FD0B36"/>
    <w:rsid w:val="00FD168A"/>
    <w:rsid w:val="00FD3643"/>
    <w:rsid w:val="00FD553C"/>
    <w:rsid w:val="00FD6F5E"/>
    <w:rsid w:val="00FE087D"/>
    <w:rsid w:val="00FE133D"/>
    <w:rsid w:val="00FE2090"/>
    <w:rsid w:val="00FE359D"/>
    <w:rsid w:val="00FE47EA"/>
    <w:rsid w:val="00FE4D5F"/>
    <w:rsid w:val="00FE592D"/>
    <w:rsid w:val="00FE7BC4"/>
    <w:rsid w:val="00FF29D4"/>
    <w:rsid w:val="00FF388D"/>
    <w:rsid w:val="00FF5C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6A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23"/>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character" w:customStyle="1" w:styleId="HeaderChar">
    <w:name w:val="Header Char"/>
    <w:link w:val="Header"/>
    <w:rsid w:val="00414465"/>
    <w:rPr>
      <w:sz w:val="24"/>
      <w:szCs w:val="24"/>
      <w:lang w:eastAsia="ja-JP"/>
    </w:rPr>
  </w:style>
  <w:style w:type="paragraph" w:styleId="Footer">
    <w:name w:val="footer"/>
    <w:basedOn w:val="Normal"/>
    <w:link w:val="FooterChar"/>
    <w:uiPriority w:val="99"/>
    <w:rsid w:val="00881456"/>
    <w:pPr>
      <w:tabs>
        <w:tab w:val="center" w:pos="4536"/>
        <w:tab w:val="right" w:pos="9072"/>
      </w:tabs>
    </w:pPr>
  </w:style>
  <w:style w:type="character" w:customStyle="1" w:styleId="FooterChar">
    <w:name w:val="Footer Char"/>
    <w:link w:val="Footer"/>
    <w:uiPriority w:val="99"/>
    <w:rsid w:val="007B7A09"/>
    <w:rPr>
      <w:sz w:val="24"/>
      <w:szCs w:val="24"/>
      <w:lang w:eastAsia="ja-JP"/>
    </w:r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link w:val="AddressesChar"/>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ableofcontents">
    <w:name w:val="Table of contents"/>
    <w:basedOn w:val="Normal"/>
    <w:autoRedefine/>
    <w:rsid w:val="00245396"/>
    <w:pPr>
      <w:jc w:val="both"/>
    </w:pPr>
    <w:rPr>
      <w:i/>
      <w:iCs/>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Normal"/>
    <w:autoRedefine/>
    <w:rsid w:val="00562E2B"/>
    <w:rPr>
      <w:i/>
      <w:lang w:val="en-US"/>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unhideWhenUsed/>
    <w:rsid w:val="00664F6D"/>
    <w:rPr>
      <w:sz w:val="20"/>
      <w:szCs w:val="20"/>
      <w:lang w:val="x-none"/>
    </w:rPr>
  </w:style>
  <w:style w:type="character" w:customStyle="1" w:styleId="CommentTextChar">
    <w:name w:val="Comment Text Char"/>
    <w:link w:val="CommentText"/>
    <w:uiPriority w:val="99"/>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styleId="Hyperlink">
    <w:name w:val="Hyperlink"/>
    <w:basedOn w:val="DefaultParagraphFont"/>
    <w:uiPriority w:val="99"/>
    <w:unhideWhenUsed/>
    <w:rsid w:val="004F18E9"/>
    <w:rPr>
      <w:color w:val="0563C1" w:themeColor="hyperlink"/>
      <w:u w:val="single"/>
    </w:rPr>
  </w:style>
  <w:style w:type="paragraph" w:customStyle="1" w:styleId="BGKeywords">
    <w:name w:val="BG_Keywords"/>
    <w:basedOn w:val="Normal"/>
    <w:link w:val="BGKeywordsChar"/>
    <w:rsid w:val="004F18E9"/>
    <w:pPr>
      <w:spacing w:after="200" w:line="480" w:lineRule="auto"/>
      <w:jc w:val="both"/>
    </w:pPr>
    <w:rPr>
      <w:rFonts w:ascii="Times" w:eastAsia="Times New Roman" w:hAnsi="Times"/>
      <w:szCs w:val="20"/>
      <w:lang w:val="en-US" w:eastAsia="en-US"/>
    </w:rPr>
  </w:style>
  <w:style w:type="character" w:customStyle="1" w:styleId="BGKeywordsChar">
    <w:name w:val="BG_Keywords Char"/>
    <w:basedOn w:val="DefaultParagraphFont"/>
    <w:link w:val="BGKeywords"/>
    <w:rsid w:val="004F18E9"/>
    <w:rPr>
      <w:rFonts w:ascii="Times" w:eastAsia="Times New Roman" w:hAnsi="Times"/>
      <w:sz w:val="24"/>
      <w:lang w:val="en-US" w:eastAsia="en-US"/>
    </w:rPr>
  </w:style>
  <w:style w:type="paragraph" w:customStyle="1" w:styleId="EndNoteBibliographyTitle">
    <w:name w:val="EndNote Bibliography Title"/>
    <w:basedOn w:val="Normal"/>
    <w:link w:val="EndNoteBibliographyTitleChar"/>
    <w:rsid w:val="004F18E9"/>
    <w:pPr>
      <w:jc w:val="center"/>
    </w:pPr>
    <w:rPr>
      <w:rFonts w:ascii="Times" w:eastAsia="Times New Roman" w:hAnsi="Times" w:cs="Times"/>
      <w:noProof/>
    </w:rPr>
  </w:style>
  <w:style w:type="character" w:customStyle="1" w:styleId="EndNoteBibliographyTitleChar">
    <w:name w:val="EndNote Bibliography Title Char"/>
    <w:basedOn w:val="BGKeywordsChar"/>
    <w:link w:val="EndNoteBibliographyTitle"/>
    <w:rsid w:val="004F18E9"/>
    <w:rPr>
      <w:rFonts w:ascii="Times" w:eastAsia="Times New Roman" w:hAnsi="Times" w:cs="Times"/>
      <w:noProof/>
      <w:sz w:val="24"/>
      <w:szCs w:val="24"/>
      <w:lang w:val="de-DE" w:eastAsia="ja-JP"/>
    </w:rPr>
  </w:style>
  <w:style w:type="paragraph" w:customStyle="1" w:styleId="EndNoteBibliography">
    <w:name w:val="EndNote Bibliography"/>
    <w:basedOn w:val="Normal"/>
    <w:link w:val="EndNoteBibliographyChar"/>
    <w:rsid w:val="004F18E9"/>
    <w:rPr>
      <w:rFonts w:ascii="Times" w:eastAsia="Times New Roman" w:hAnsi="Times" w:cs="Times"/>
      <w:noProof/>
    </w:rPr>
  </w:style>
  <w:style w:type="character" w:customStyle="1" w:styleId="EndNoteBibliographyChar">
    <w:name w:val="EndNote Bibliography Char"/>
    <w:basedOn w:val="BGKeywordsChar"/>
    <w:link w:val="EndNoteBibliography"/>
    <w:rsid w:val="004F18E9"/>
    <w:rPr>
      <w:rFonts w:ascii="Times" w:eastAsia="Times New Roman" w:hAnsi="Times" w:cs="Times"/>
      <w:noProof/>
      <w:sz w:val="24"/>
      <w:szCs w:val="24"/>
      <w:lang w:val="de-DE" w:eastAsia="ja-JP"/>
    </w:rPr>
  </w:style>
  <w:style w:type="paragraph" w:customStyle="1" w:styleId="TAMainText">
    <w:name w:val="TA_Main_Text"/>
    <w:basedOn w:val="Normal"/>
    <w:rsid w:val="004F18E9"/>
    <w:pPr>
      <w:spacing w:line="480" w:lineRule="auto"/>
      <w:ind w:firstLine="202"/>
      <w:jc w:val="both"/>
    </w:pPr>
    <w:rPr>
      <w:rFonts w:ascii="Times" w:eastAsia="Times New Roman" w:hAnsi="Times"/>
      <w:szCs w:val="20"/>
      <w:lang w:val="en-US" w:eastAsia="en-US"/>
    </w:rPr>
  </w:style>
  <w:style w:type="paragraph" w:styleId="ListParagraph">
    <w:name w:val="List Paragraph"/>
    <w:basedOn w:val="Normal"/>
    <w:uiPriority w:val="34"/>
    <w:qFormat/>
    <w:rsid w:val="004F18E9"/>
    <w:pPr>
      <w:spacing w:after="200" w:line="276" w:lineRule="auto"/>
      <w:ind w:left="720"/>
      <w:contextualSpacing/>
    </w:pPr>
    <w:rPr>
      <w:rFonts w:eastAsiaTheme="minorHAnsi"/>
      <w:sz w:val="22"/>
      <w:szCs w:val="22"/>
      <w:lang w:val="en-AU" w:eastAsia="en-US"/>
    </w:rPr>
  </w:style>
  <w:style w:type="paragraph" w:styleId="Caption">
    <w:name w:val="caption"/>
    <w:basedOn w:val="Normal"/>
    <w:next w:val="Normal"/>
    <w:unhideWhenUsed/>
    <w:qFormat/>
    <w:rsid w:val="004F18E9"/>
    <w:pPr>
      <w:spacing w:after="200"/>
    </w:pPr>
    <w:rPr>
      <w:i/>
      <w:iCs/>
      <w:color w:val="44546A" w:themeColor="text2"/>
      <w:sz w:val="18"/>
      <w:szCs w:val="18"/>
    </w:rPr>
  </w:style>
  <w:style w:type="character" w:styleId="PlaceholderText">
    <w:name w:val="Placeholder Text"/>
    <w:basedOn w:val="DefaultParagraphFont"/>
    <w:uiPriority w:val="99"/>
    <w:semiHidden/>
    <w:rsid w:val="001D4C2C"/>
    <w:rPr>
      <w:color w:val="808080"/>
    </w:rPr>
  </w:style>
  <w:style w:type="character" w:styleId="UnresolvedMention">
    <w:name w:val="Unresolved Mention"/>
    <w:basedOn w:val="DefaultParagraphFont"/>
    <w:uiPriority w:val="99"/>
    <w:semiHidden/>
    <w:unhideWhenUsed/>
    <w:rsid w:val="001456B4"/>
    <w:rPr>
      <w:color w:val="605E5C"/>
      <w:shd w:val="clear" w:color="auto" w:fill="E1DFDD"/>
    </w:rPr>
  </w:style>
  <w:style w:type="character" w:customStyle="1" w:styleId="AddressesChar">
    <w:name w:val="Addresses Char"/>
    <w:basedOn w:val="DefaultParagraphFont"/>
    <w:link w:val="Addresses"/>
    <w:locked/>
    <w:rsid w:val="00B87CFA"/>
    <w:rPr>
      <w:sz w:val="24"/>
      <w:szCs w:val="24"/>
      <w:lang w:val="en-US" w:eastAsia="ja-JP"/>
    </w:rPr>
  </w:style>
  <w:style w:type="character" w:customStyle="1" w:styleId="RSCF01FootnoteAuthorAddressChar">
    <w:name w:val="RSC F01 Footnote Author Address Char"/>
    <w:basedOn w:val="DefaultParagraphFont"/>
    <w:link w:val="RSCF01FootnoteAuthorAddress"/>
    <w:locked/>
    <w:rsid w:val="00B87CFA"/>
    <w:rPr>
      <w:i/>
      <w:w w:val="105"/>
      <w:sz w:val="14"/>
      <w:szCs w:val="14"/>
    </w:rPr>
  </w:style>
  <w:style w:type="paragraph" w:customStyle="1" w:styleId="RSCF01FootnoteAuthorAddress">
    <w:name w:val="RSC F01 Footnote Author Address"/>
    <w:link w:val="RSCF01FootnoteAuthorAddressChar"/>
    <w:qFormat/>
    <w:rsid w:val="00B87CFA"/>
    <w:pPr>
      <w:numPr>
        <w:numId w:val="3"/>
      </w:numPr>
      <w:pBdr>
        <w:top w:val="single" w:sz="12" w:space="1" w:color="A6A6A6" w:themeColor="background1" w:themeShade="A6"/>
      </w:pBdr>
      <w:ind w:left="85" w:hanging="85"/>
    </w:pPr>
    <w:rPr>
      <w:i/>
      <w:w w:val="105"/>
      <w:sz w:val="14"/>
      <w:szCs w:val="14"/>
    </w:rPr>
  </w:style>
  <w:style w:type="character" w:customStyle="1" w:styleId="apple-converted-space">
    <w:name w:val="apple-converted-space"/>
    <w:basedOn w:val="DefaultParagraphFont"/>
    <w:rsid w:val="006A7910"/>
  </w:style>
  <w:style w:type="paragraph" w:styleId="Revision">
    <w:name w:val="Revision"/>
    <w:hidden/>
    <w:uiPriority w:val="99"/>
    <w:semiHidden/>
    <w:rsid w:val="005E1BC5"/>
    <w:rPr>
      <w:sz w:val="24"/>
      <w:szCs w:val="24"/>
      <w:lang w:val="de-DE" w:eastAsia="ja-JP"/>
    </w:rPr>
  </w:style>
  <w:style w:type="character" w:customStyle="1" w:styleId="normaltextrun">
    <w:name w:val="normaltextrun"/>
    <w:basedOn w:val="DefaultParagraphFont"/>
    <w:rsid w:val="005A2333"/>
  </w:style>
  <w:style w:type="character" w:customStyle="1" w:styleId="eop">
    <w:name w:val="eop"/>
    <w:basedOn w:val="DefaultParagraphFont"/>
    <w:rsid w:val="005A23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559558">
      <w:bodyDiv w:val="1"/>
      <w:marLeft w:val="0"/>
      <w:marRight w:val="0"/>
      <w:marTop w:val="0"/>
      <w:marBottom w:val="0"/>
      <w:divBdr>
        <w:top w:val="none" w:sz="0" w:space="0" w:color="auto"/>
        <w:left w:val="none" w:sz="0" w:space="0" w:color="auto"/>
        <w:bottom w:val="none" w:sz="0" w:space="0" w:color="auto"/>
        <w:right w:val="none" w:sz="0" w:space="0" w:color="auto"/>
      </w:divBdr>
    </w:div>
    <w:div w:id="1289120755">
      <w:bodyDiv w:val="1"/>
      <w:marLeft w:val="0"/>
      <w:marRight w:val="0"/>
      <w:marTop w:val="0"/>
      <w:marBottom w:val="0"/>
      <w:divBdr>
        <w:top w:val="none" w:sz="0" w:space="0" w:color="auto"/>
        <w:left w:val="none" w:sz="0" w:space="0" w:color="auto"/>
        <w:bottom w:val="none" w:sz="0" w:space="0" w:color="auto"/>
        <w:right w:val="none" w:sz="0" w:space="0" w:color="auto"/>
      </w:divBdr>
    </w:div>
    <w:div w:id="1394155344">
      <w:bodyDiv w:val="1"/>
      <w:marLeft w:val="0"/>
      <w:marRight w:val="0"/>
      <w:marTop w:val="0"/>
      <w:marBottom w:val="0"/>
      <w:divBdr>
        <w:top w:val="none" w:sz="0" w:space="0" w:color="auto"/>
        <w:left w:val="none" w:sz="0" w:space="0" w:color="auto"/>
        <w:bottom w:val="none" w:sz="0" w:space="0" w:color="auto"/>
        <w:right w:val="none" w:sz="0" w:space="0" w:color="auto"/>
      </w:divBdr>
    </w:div>
    <w:div w:id="1487550213">
      <w:bodyDiv w:val="1"/>
      <w:marLeft w:val="0"/>
      <w:marRight w:val="0"/>
      <w:marTop w:val="0"/>
      <w:marBottom w:val="0"/>
      <w:divBdr>
        <w:top w:val="none" w:sz="0" w:space="0" w:color="auto"/>
        <w:left w:val="none" w:sz="0" w:space="0" w:color="auto"/>
        <w:bottom w:val="none" w:sz="0" w:space="0" w:color="auto"/>
        <w:right w:val="none" w:sz="0" w:space="0" w:color="auto"/>
      </w:divBdr>
    </w:div>
    <w:div w:id="1664354875">
      <w:bodyDiv w:val="1"/>
      <w:marLeft w:val="0"/>
      <w:marRight w:val="0"/>
      <w:marTop w:val="0"/>
      <w:marBottom w:val="0"/>
      <w:divBdr>
        <w:top w:val="none" w:sz="0" w:space="0" w:color="auto"/>
        <w:left w:val="none" w:sz="0" w:space="0" w:color="auto"/>
        <w:bottom w:val="none" w:sz="0" w:space="0" w:color="auto"/>
        <w:right w:val="none" w:sz="0" w:space="0" w:color="auto"/>
      </w:divBdr>
    </w:div>
    <w:div w:id="1750804629">
      <w:bodyDiv w:val="1"/>
      <w:marLeft w:val="0"/>
      <w:marRight w:val="0"/>
      <w:marTop w:val="0"/>
      <w:marBottom w:val="0"/>
      <w:divBdr>
        <w:top w:val="none" w:sz="0" w:space="0" w:color="auto"/>
        <w:left w:val="none" w:sz="0" w:space="0" w:color="auto"/>
        <w:bottom w:val="none" w:sz="0" w:space="0" w:color="auto"/>
        <w:right w:val="none" w:sz="0" w:space="0" w:color="auto"/>
      </w:divBdr>
    </w:div>
    <w:div w:id="1800101045">
      <w:bodyDiv w:val="1"/>
      <w:marLeft w:val="0"/>
      <w:marRight w:val="0"/>
      <w:marTop w:val="0"/>
      <w:marBottom w:val="0"/>
      <w:divBdr>
        <w:top w:val="none" w:sz="0" w:space="0" w:color="auto"/>
        <w:left w:val="none" w:sz="0" w:space="0" w:color="auto"/>
        <w:bottom w:val="none" w:sz="0" w:space="0" w:color="auto"/>
        <w:right w:val="none" w:sz="0" w:space="0" w:color="auto"/>
      </w:divBdr>
    </w:div>
    <w:div w:id="1972398067">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EAF299BAD5C443B7B94D359352909D" ma:contentTypeVersion="13" ma:contentTypeDescription="Create a new document." ma:contentTypeScope="" ma:versionID="4842a0b491ceedf1f2e6e3ca3ac6584c">
  <xsd:schema xmlns:xsd="http://www.w3.org/2001/XMLSchema" xmlns:xs="http://www.w3.org/2001/XMLSchema" xmlns:p="http://schemas.microsoft.com/office/2006/metadata/properties" xmlns:ns3="0c4992ee-a5fe-4357-9f94-bbd1fb75d23e" xmlns:ns4="0557a493-af67-429d-80c7-3ec9377d9df9" targetNamespace="http://schemas.microsoft.com/office/2006/metadata/properties" ma:root="true" ma:fieldsID="dbf8565a9e5a1fa3854d2b8dcd16ed82" ns3:_="" ns4:_="">
    <xsd:import namespace="0c4992ee-a5fe-4357-9f94-bbd1fb75d23e"/>
    <xsd:import namespace="0557a493-af67-429d-80c7-3ec9377d9df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992ee-a5fe-4357-9f94-bbd1fb75d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57a493-af67-429d-80c7-3ec9377d9df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2.xml><?xml version="1.0" encoding="utf-8"?>
<ds:datastoreItem xmlns:ds="http://schemas.openxmlformats.org/officeDocument/2006/customXml" ds:itemID="{8BFE695C-2F88-4CE8-8E6E-7A5663333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4992ee-a5fe-4357-9f94-bbd1fb75d23e"/>
    <ds:schemaRef ds:uri="0557a493-af67-429d-80c7-3ec9377d9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F19EBF-8207-4BE7-AD18-240ED1895C1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18946</Words>
  <Characters>107994</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2021-10-22T01:26:00Z</dcterms:created>
  <dcterms:modified xsi:type="dcterms:W3CDTF">2021-10-22T01:44:00Z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0x0101008BEAF299BAD5C443B7B94D359352909D</vt:lpwstr>
  </property>
  <property fmtid="{D5CDD505-2E9C-101B-9397-08002B2CF9AE}" pid="3" name="MSIP_Label_1b52b3a1-dbcb-41fb-a452-370cf542753f_Enabled">
    <vt:lpwstr>true</vt:lpwstr>
  </property>
  <property fmtid="{D5CDD505-2E9C-101B-9397-08002B2CF9AE}" pid="4" name="MSIP_Label_1b52b3a1-dbcb-41fb-a452-370cf542753f_SetDate">
    <vt:lpwstr>2021-08-18T07:30:51Z</vt:lpwstr>
  </property>
  <property fmtid="{D5CDD505-2E9C-101B-9397-08002B2CF9AE}" pid="5" name="MSIP_Label_1b52b3a1-dbcb-41fb-a452-370cf542753f_Method">
    <vt:lpwstr>Privileged</vt:lpwstr>
  </property>
  <property fmtid="{D5CDD505-2E9C-101B-9397-08002B2CF9AE}" pid="6" name="MSIP_Label_1b52b3a1-dbcb-41fb-a452-370cf542753f_Name">
    <vt:lpwstr>Public</vt:lpwstr>
  </property>
  <property fmtid="{D5CDD505-2E9C-101B-9397-08002B2CF9AE}" pid="7" name="MSIP_Label_1b52b3a1-dbcb-41fb-a452-370cf542753f_SiteId">
    <vt:lpwstr>d1323671-cdbe-4417-b4d4-bdb24b51316b</vt:lpwstr>
  </property>
  <property fmtid="{D5CDD505-2E9C-101B-9397-08002B2CF9AE}" pid="8" name="MSIP_Label_1b52b3a1-dbcb-41fb-a452-370cf542753f_ActionId">
    <vt:lpwstr>ffe6ded5-c0b9-4a50-8ff3-d2f28fc7b842</vt:lpwstr>
  </property>
  <property fmtid="{D5CDD505-2E9C-101B-9397-08002B2CF9AE}" pid="9" name="MSIP_Label_1b52b3a1-dbcb-41fb-a452-370cf542753f_ContentBits">
    <vt:lpwstr>0</vt:lpwstr>
  </property>
</Properties>
</file>